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（货物类）</w:t>
      </w:r>
      <w:r>
        <w:br/>
      </w:r>
      <w:r>
        <w:br/>
      </w:r>
      <w:r>
        <w:br/>
      </w:r>
      <w:r>
        <w:br/>
      </w:r>
      <w:r>
        <w:br/>
      </w:r>
      <w:r>
        <w:br/>
      </w:r>
      <w:r>
        <w:br/>
      </w:r>
      <w:r>
        <w:br/>
      </w:r>
      <w:r>
        <w:br/>
      </w:r>
      <w:r>
        <w:br/>
      </w:r>
      <w:r>
        <w:br/>
      </w:r>
    </w:p>
    <w:p>
      <w:pPr>
        <w:pStyle w:val="null3"/>
        <w:jc w:val="center"/>
        <w:outlineLvl w:val="2"/>
      </w:pPr>
      <w:r>
        <w:rPr>
          <w:b/>
          <w:sz w:val="28"/>
        </w:rPr>
        <w:t>采购项目名称：</w:t>
      </w:r>
      <w:r>
        <w:rPr>
          <w:b/>
          <w:sz w:val="28"/>
        </w:rPr>
        <w:t>口腔综合治疗椅、口腔手术综合治疗椅采购项目（包一：口腔综合治疗椅，包二：口腔手术综合治疗椅）</w:t>
      </w:r>
    </w:p>
    <w:p>
      <w:pPr>
        <w:pStyle w:val="null3"/>
        <w:jc w:val="center"/>
        <w:outlineLvl w:val="2"/>
      </w:pPr>
      <w:r>
        <w:rPr>
          <w:b/>
          <w:sz w:val="28"/>
        </w:rPr>
        <w:t>采购项目编号：</w:t>
      </w:r>
      <w:r>
        <w:rPr>
          <w:b/>
          <w:sz w:val="28"/>
        </w:rPr>
        <w:t>N5103012023000035</w:t>
      </w:r>
      <w:r>
        <w:br/>
      </w:r>
      <w:r>
        <w:br/>
      </w:r>
      <w:r>
        <w:br/>
      </w:r>
    </w:p>
    <w:p>
      <w:pPr>
        <w:pStyle w:val="null3"/>
        <w:jc w:val="center"/>
        <w:outlineLvl w:val="2"/>
      </w:pPr>
      <w:r>
        <w:rPr>
          <w:b/>
          <w:sz w:val="28"/>
        </w:rPr>
        <w:t>自贡市传染病医院</w:t>
      </w:r>
    </w:p>
    <w:p>
      <w:pPr>
        <w:pStyle w:val="null3"/>
        <w:jc w:val="center"/>
        <w:outlineLvl w:val="2"/>
      </w:pPr>
      <w:r>
        <w:rPr>
          <w:b/>
          <w:sz w:val="28"/>
        </w:rPr>
        <w:t>安迅达工程咨询有限公司</w:t>
      </w:r>
      <w:r>
        <w:rPr>
          <w:b/>
          <w:sz w:val="28"/>
        </w:rPr>
        <w:t>共同编制</w:t>
      </w:r>
    </w:p>
    <w:p>
      <w:pPr>
        <w:pStyle w:val="null3"/>
        <w:jc w:val="center"/>
        <w:outlineLvl w:val="2"/>
      </w:pPr>
      <w:r>
        <w:rPr>
          <w:b/>
          <w:sz w:val="28"/>
        </w:rPr>
        <w:t>2023年03月03日</w:t>
      </w:r>
    </w:p>
    <w:p>
      <w:pPr>
        <w:pStyle w:val="null3"/>
        <w:jc w:val="center"/>
        <w:outlineLvl w:val="1"/>
      </w:pPr>
      <w:r>
        <w:rPr>
          <w:b/>
          <w:sz w:val="36"/>
        </w:rPr>
        <w:t>第一章 竞争性磋商邀请</w:t>
      </w:r>
    </w:p>
    <w:p>
      <w:pPr>
        <w:pStyle w:val="null3"/>
        <w:ind w:firstLine="480"/>
      </w:pPr>
      <w:r>
        <w:rPr/>
        <w:t>安迅达工程咨询有限公司</w:t>
      </w:r>
      <w:r>
        <w:rPr/>
        <w:t>（以下简称“代理机构”）受</w:t>
      </w:r>
      <w:r>
        <w:rPr/>
        <w:t>自贡市传染病医院</w:t>
      </w:r>
      <w:r>
        <w:rPr/>
        <w:t>委托，拟对</w:t>
      </w:r>
      <w:r>
        <w:rPr/>
        <w:t>口腔综合治疗椅、口腔手术综合治疗椅采购项目（包一：口腔综合治疗椅，包二：口腔手术综合治疗椅）</w:t>
      </w:r>
      <w:r>
        <w:rPr/>
        <w:t>采用竞争性磋商采购方式进行采购，兹邀请供应商参加本项目的竞争性磋商。</w:t>
      </w:r>
    </w:p>
    <w:p>
      <w:pPr>
        <w:pStyle w:val="null3"/>
        <w:outlineLvl w:val="2"/>
      </w:pPr>
      <w:r>
        <w:rPr>
          <w:b/>
          <w:sz w:val="28"/>
        </w:rPr>
        <w:t>一、项目编号：</w:t>
      </w:r>
      <w:r>
        <w:rPr>
          <w:b/>
          <w:sz w:val="28"/>
        </w:rPr>
        <w:t>N5103012023000035</w:t>
      </w:r>
    </w:p>
    <w:p>
      <w:pPr>
        <w:pStyle w:val="null3"/>
        <w:outlineLvl w:val="2"/>
      </w:pPr>
      <w:r>
        <w:rPr>
          <w:b/>
          <w:sz w:val="28"/>
        </w:rPr>
        <w:t>二、项目名称：</w:t>
      </w:r>
      <w:r>
        <w:rPr>
          <w:b/>
          <w:sz w:val="28"/>
        </w:rPr>
        <w:t>口腔综合治疗椅、口腔手术综合治疗椅采购项目（包一：口腔综合治疗椅，包二：口腔手术综合治疗椅）</w:t>
      </w:r>
    </w:p>
    <w:p>
      <w:pPr>
        <w:pStyle w:val="null3"/>
        <w:outlineLvl w:val="2"/>
      </w:pPr>
      <w:r>
        <w:rPr>
          <w:b/>
          <w:sz w:val="28"/>
        </w:rPr>
        <w:t>三、磋商项目简介</w:t>
      </w:r>
    </w:p>
    <w:p>
      <w:pPr>
        <w:pStyle w:val="null3"/>
        <w:ind w:firstLine="480"/>
      </w:pPr>
      <w:r>
        <w:rPr/>
        <w:t>自贡市传染病医院因临床诊疗需要，拟对自贡市传染病医院口腔综合治疗椅、口腔手术综合治疗椅采购项目进行竞争性磋商采购。</w:t>
      </w:r>
    </w:p>
    <w:p>
      <w:pPr>
        <w:pStyle w:val="null3"/>
        <w:outlineLvl w:val="2"/>
      </w:pPr>
      <w:r>
        <w:rPr>
          <w:b/>
          <w:sz w:val="28"/>
        </w:rPr>
        <w:t>四、邀请供应商</w:t>
      </w:r>
    </w:p>
    <w:p>
      <w:pPr>
        <w:pStyle w:val="null3"/>
      </w:pPr>
    </w:p>
    <w:p>
      <w:pPr>
        <w:pStyle w:val="null3"/>
      </w:pPr>
    </w:p>
    <w:p>
      <w:pPr>
        <w:pStyle w:val="null3"/>
      </w:pPr>
      <w:r>
        <w:rPr/>
        <w:t>本次采购采取公告征集邀请磋商的供应商。</w:t>
      </w:r>
    </w:p>
    <w:p>
      <w:pPr>
        <w:pStyle w:val="null3"/>
      </w:pPr>
      <w:r>
        <w:rPr/>
        <w:t>公告征集：本次竞争性磋商在“四川政府采购网（www.ccgp-sichuan.gov.cn）”上以公告形式发布，兹邀请符合本次采购要求的供应商参加本项目的竞争性磋商。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p>
    <w:p>
      <w:pPr>
        <w:pStyle w:val="null3"/>
      </w:pPr>
    </w:p>
    <w:p>
      <w:pPr>
        <w:pStyle w:val="null3"/>
      </w:pPr>
      <w:r>
        <w:rPr/>
        <w:t>采购包1（合同包一）：属于专门面向中小企业采购。</w:t>
      </w:r>
    </w:p>
    <w:p>
      <w:pPr>
        <w:pStyle w:val="null3"/>
      </w:pPr>
      <w:r>
        <w:rPr/>
        <w:t>采购包2（合同包二）：属于专门面向中小企业采购。</w:t>
      </w:r>
    </w:p>
    <w:p>
      <w:pPr>
        <w:pStyle w:val="null3"/>
        <w:ind w:firstLine="480"/>
      </w:pPr>
      <w:r>
        <w:rPr/>
        <w:t>注：监狱企业和残疾人福利性单位视同小微企业，符合中小企业划分标准的个体工商户视同中小企业。</w:t>
      </w:r>
    </w:p>
    <w:p>
      <w:pPr>
        <w:pStyle w:val="null3"/>
        <w:ind w:firstLine="480"/>
      </w:pPr>
      <w:r>
        <w:rPr/>
        <w:t>（三）本项目的特定资格要求：</w:t>
      </w:r>
    </w:p>
    <w:p>
      <w:pPr>
        <w:pStyle w:val="null3"/>
      </w:pPr>
    </w:p>
    <w:p>
      <w:pPr>
        <w:pStyle w:val="null3"/>
      </w:pPr>
    </w:p>
    <w:p>
      <w:pPr>
        <w:pStyle w:val="null3"/>
      </w:pPr>
    </w:p>
    <w:p>
      <w:pPr>
        <w:pStyle w:val="null3"/>
      </w:pPr>
      <w:r>
        <w:rPr/>
        <w:t>采购包1：</w:t>
      </w:r>
    </w:p>
    <w:p>
      <w:pPr>
        <w:pStyle w:val="null3"/>
      </w:pPr>
      <w:r>
        <w:rPr/>
        <w:t>1、响应产品为医疗器械时供应商须符合《医疗器械监督管理条例》的要求。（描述：所响应产品为三类医疗器械时须提供供应商的《医疗器械经营许可证》复印件；二类须提供供应商的医疗器械经营备案凭证复印件；一类可不提供。（根据国办发【2017】41号政策要求“多证合一”的营业执照除外）。）</w:t>
      </w:r>
    </w:p>
    <w:p>
      <w:pPr>
        <w:pStyle w:val="null3"/>
      </w:pPr>
      <w:r>
        <w:rPr/>
        <w:t>2、响应产品为医疗器械时须符合《医疗器械注册管理办法》的要求。（描述：1.所响应产品为二类、三类医疗器械时须提供《医疗器械注册证》和《注册登记表》复印件或国家新颁发的《医疗器械注册证》复印件；一类时仅须提供医疗器械注册备案复印件。2.所响应产品为二类、三类医疗器械时须提供制造厂商的《医疗器械生产许可证》复印件；一类仅须提供制造商的医疗器械生产备案凭证复印件。(进口产品可不提供））</w:t>
      </w:r>
    </w:p>
    <w:p>
      <w:pPr>
        <w:pStyle w:val="null3"/>
      </w:pPr>
    </w:p>
    <w:p>
      <w:pPr>
        <w:pStyle w:val="null3"/>
      </w:pPr>
      <w:r>
        <w:rPr/>
        <w:t>采购包2：</w:t>
      </w:r>
    </w:p>
    <w:p>
      <w:pPr>
        <w:pStyle w:val="null3"/>
      </w:pPr>
      <w:r>
        <w:rPr/>
        <w:t>1、响应产品为医疗器械时供应商须符合《医疗器械监督管理条例》的要求。（描述：所响应产品为三类医疗器械时须提供供应商的《医疗器械经营许可证》复印件；二类须提供供应商的医疗器械经营备案凭证复印件；一类可不提供。（根据国办发【2017】41号政策要求“多证合一”的营业执照除外）。）</w:t>
      </w:r>
    </w:p>
    <w:p>
      <w:pPr>
        <w:pStyle w:val="null3"/>
      </w:pPr>
      <w:r>
        <w:rPr/>
        <w:t>2、响应产品为医疗器械时须符合《医疗器械注册管理办法》的要求。（描述：1.所响应产品为二类、三类医疗器械时须提供《医疗器械注册证》和《注册登记表》复印件或国家新颁发的《医疗器械注册证》复印件；一类时仅须提供医疗器械注册备案复印件。2.所响应产品为二类、三类医疗器械时须提供制造厂商的《医疗器械生产许可证》复印件；一类仅须提供制造商的医疗器械生产备案凭证复印件。(进口产品可不提供））</w:t>
      </w:r>
    </w:p>
    <w:p>
      <w:pPr>
        <w:pStyle w:val="null3"/>
        <w:outlineLvl w:val="2"/>
      </w:pPr>
      <w:r>
        <w:rPr>
          <w:b/>
          <w:sz w:val="28"/>
        </w:rPr>
        <w:t>六、电子化采购相关事项</w:t>
      </w:r>
    </w:p>
    <w:p>
      <w:pPr>
        <w:pStyle w:val="null3"/>
        <w:ind w:firstLine="480"/>
      </w:pPr>
      <w:r>
        <w:rPr/>
        <w:t>本项目实行电子化采购，使用的电子化交易系统为：四川省政府采购一体化平台（以下简称“采购一体化平台”）的项目电子化交易系统（以下简称项目电子化交易系统），登录方式及地址：通过四川政府采购网（www.ccgp-sichuan.gov.cn）首页供应商用户登录采购一体化平台，进入项目电子化交易系统。供应商应当按照以下要求，参与本次电子化采购活动。</w:t>
      </w:r>
    </w:p>
    <w:p>
      <w:pPr>
        <w:pStyle w:val="null3"/>
        <w:ind w:firstLine="480"/>
      </w:pPr>
      <w:r>
        <w:rPr/>
        <w:t>（一）供应商应当自行在四川政府采购网-办事指南查看相应的系统操作指南，并严格按照操作指南要求进行系统操作。在登录、使用采购一体化平台前，应当按照要求完成供应商注册和信息完善，加入采购一体化平台供应商库。</w:t>
      </w:r>
    </w:p>
    <w:p>
      <w:pPr>
        <w:pStyle w:val="null3"/>
        <w:ind w:firstLine="480"/>
      </w:pPr>
      <w:r>
        <w:rPr/>
        <w:t>（二）供应商应当使用纳入全国公共资源交易平台（四川省）数字证书互认范围的数字证书及签章（以下简称“互认的证书及签章”）进行系统操作。供应商使用互认的证书及签章登录采购一体化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四川政府采购网-办事指南。</w:t>
      </w:r>
    </w:p>
    <w:p>
      <w:pPr>
        <w:pStyle w:val="null3"/>
        <w:ind w:firstLine="480"/>
      </w:pPr>
      <w:r>
        <w:rPr/>
        <w:t>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（三）供应商应当自行准备电子化采购所需的计算机终端、软硬件及网络环境，承担因准备不足产生的不利后果。</w:t>
      </w:r>
    </w:p>
    <w:p>
      <w:pPr>
        <w:pStyle w:val="null3"/>
        <w:ind w:firstLine="480"/>
      </w:pPr>
      <w:r>
        <w:rPr/>
        <w:t>（四）采购一体化平台技术支持：</w:t>
      </w:r>
    </w:p>
    <w:p>
      <w:pPr>
        <w:pStyle w:val="null3"/>
        <w:ind w:firstLine="480"/>
      </w:pPr>
      <w:r>
        <w:rPr/>
        <w:t>在线客服：通过四川政府采购网-在线客服进行咨询</w:t>
      </w:r>
    </w:p>
    <w:p>
      <w:pPr>
        <w:pStyle w:val="null3"/>
        <w:ind w:firstLine="480"/>
      </w:pPr>
      <w:r>
        <w:rPr/>
        <w:t>400服务电话：4001600900</w:t>
      </w:r>
    </w:p>
    <w:p>
      <w:pPr>
        <w:pStyle w:val="null3"/>
        <w:ind w:firstLine="480"/>
      </w:pPr>
      <w:r>
        <w:rPr/>
        <w:t>CA及签章服务：通过四川政府采购网-办事指南进行查询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二）在磋商文件获取开始时间前，采购人或代理机构将本项目磋商文件上传至项目电子化交易系统，免费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成功获取磋商文件后，采购人或代理机构进行澄清或者修改的，澄清或者修改的内容可能影响响应文件编制的，采购人或代理机构将通过项目电子化交易系统发布澄清或者修改后的磋商文件，供应商应当重新获取磋商文件。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b/>
          <w:sz w:val="28"/>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根据《四川省财政厅关于推进四川省政府釆购供应商信用融资工作的通知》（川财采﹝2018﹞123号）文件，为助力解决政府采购成交供应商资金不足、融资难、融资贵的困难，促进供应商依法诚信参加政府采购活动，有融资需求的供应商可登录四川政府釆购网—金融服务平台，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采购人：</w:t>
      </w:r>
      <w:r>
        <w:rPr>
          <w:b/>
          <w:sz w:val="24"/>
        </w:rPr>
        <w:t>自贡市传染病医院</w:t>
      </w:r>
    </w:p>
    <w:p>
      <w:pPr>
        <w:pStyle w:val="null3"/>
      </w:pPr>
    </w:p>
    <w:p>
      <w:pPr>
        <w:pStyle w:val="null3"/>
      </w:pPr>
    </w:p>
    <w:p>
      <w:pPr>
        <w:pStyle w:val="null3"/>
      </w:pPr>
      <w:r>
        <w:rPr/>
        <w:t>地址：</w:t>
      </w:r>
      <w:r>
        <w:rPr/>
        <w:t>自贡市高新区板仓工业园区</w:t>
      </w:r>
    </w:p>
    <w:p>
      <w:pPr>
        <w:pStyle w:val="null3"/>
      </w:pPr>
      <w:r>
        <w:rPr/>
        <w:t>邮编：</w:t>
      </w:r>
      <w:r>
        <w:rPr/>
        <w:t>643000</w:t>
      </w:r>
    </w:p>
    <w:p>
      <w:pPr>
        <w:pStyle w:val="null3"/>
      </w:pPr>
      <w:r>
        <w:rPr/>
        <w:t>联系人：</w:t>
      </w:r>
      <w:r>
        <w:rPr/>
        <w:t>吴老师</w:t>
      </w:r>
    </w:p>
    <w:p>
      <w:pPr>
        <w:pStyle w:val="null3"/>
      </w:pPr>
      <w:r>
        <w:rPr/>
        <w:t>联系电话：</w:t>
      </w:r>
      <w:r>
        <w:rPr/>
        <w:t>0813-2102602</w:t>
      </w:r>
    </w:p>
    <w:p>
      <w:pPr>
        <w:pStyle w:val="null3"/>
        <w:outlineLvl w:val="3"/>
      </w:pPr>
      <w:r>
        <w:rPr>
          <w:b/>
          <w:sz w:val="24"/>
        </w:rPr>
        <w:t>代理机构：</w:t>
      </w:r>
      <w:r>
        <w:rPr>
          <w:b/>
          <w:sz w:val="24"/>
        </w:rPr>
        <w:t>安迅达工程咨询有限公司</w:t>
      </w:r>
    </w:p>
    <w:p>
      <w:pPr>
        <w:pStyle w:val="null3"/>
      </w:pPr>
    </w:p>
    <w:p>
      <w:pPr>
        <w:pStyle w:val="null3"/>
      </w:pPr>
    </w:p>
    <w:p>
      <w:pPr>
        <w:pStyle w:val="null3"/>
      </w:pPr>
      <w:r>
        <w:rPr/>
        <w:t>地址：</w:t>
      </w:r>
      <w:r>
        <w:rPr/>
        <w:t>四川省自贡市西林街65号</w:t>
      </w:r>
    </w:p>
    <w:p>
      <w:pPr>
        <w:pStyle w:val="null3"/>
      </w:pPr>
      <w:r>
        <w:rPr/>
        <w:t>邮编：</w:t>
      </w:r>
      <w:r>
        <w:rPr/>
        <w:t>643000</w:t>
      </w:r>
    </w:p>
    <w:p>
      <w:pPr>
        <w:pStyle w:val="null3"/>
      </w:pPr>
      <w:r>
        <w:rPr/>
        <w:t>联系人：</w:t>
      </w:r>
      <w:r>
        <w:rPr/>
        <w:t>代女士</w:t>
      </w:r>
    </w:p>
    <w:p>
      <w:pPr>
        <w:pStyle w:val="null3"/>
      </w:pPr>
      <w:r>
        <w:rPr/>
        <w:t>联系电话：</w:t>
      </w:r>
      <w:r>
        <w:rPr/>
        <w:t>0813-6682888</w:t>
      </w:r>
    </w:p>
    <w:p>
      <w:pPr>
        <w:pStyle w:val="null3"/>
        <w:outlineLvl w:val="3"/>
      </w:pPr>
      <w:r>
        <w:rPr>
          <w:b/>
          <w:sz w:val="24"/>
        </w:rPr>
        <w:t>采购监督机构：</w:t>
      </w:r>
      <w:r>
        <w:rPr>
          <w:b/>
          <w:sz w:val="24"/>
        </w:rPr>
        <w:t>自贡市财政局</w:t>
      </w:r>
    </w:p>
    <w:p>
      <w:pPr>
        <w:pStyle w:val="null3"/>
        <w:ind w:firstLine="480"/>
      </w:pPr>
      <w:r>
        <w:rPr/>
        <w:t>联系人：</w:t>
      </w:r>
      <w:r>
        <w:rPr/>
        <w:t>吴女士</w:t>
      </w:r>
    </w:p>
    <w:p>
      <w:pPr>
        <w:pStyle w:val="null3"/>
        <w:ind w:firstLine="480"/>
      </w:pPr>
      <w:r>
        <w:rPr/>
        <w:t>联系电话：</w:t>
      </w:r>
      <w:r>
        <w:rPr/>
        <w:t>0813-2110917</w:t>
      </w:r>
    </w:p>
    <w:p>
      <w:pPr>
        <w:pStyle w:val="null3"/>
      </w:pPr>
    </w:p>
    <w:p>
      <w:pPr>
        <w:pStyle w:val="null3"/>
      </w:pPr>
      <w:r>
        <w:rPr/>
        <w:t xml:space="preserve"> </w:t>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p>
          <w:p>
            <w:pPr>
              <w:pStyle w:val="null3"/>
            </w:pPr>
            <w:r>
              <w:rPr/>
              <w:t>采购包1：438,400.00元</w:t>
            </w:r>
          </w:p>
          <w:p>
            <w:pPr>
              <w:pStyle w:val="null3"/>
            </w:pPr>
            <w:r>
              <w:rPr/>
              <w:t>采购包2：110,000.00元</w:t>
            </w:r>
            <w:r>
              <w:rPr/>
              <w:t>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p>
          <w:p>
            <w:pPr>
              <w:pStyle w:val="null3"/>
            </w:pPr>
            <w:r>
              <w:rPr/>
              <w:t>采购包1：不接受</w:t>
            </w:r>
          </w:p>
          <w:p>
            <w:pPr>
              <w:pStyle w:val="null3"/>
            </w:pPr>
            <w:r>
              <w:rPr/>
              <w:t>采购包2：不接受</w:t>
            </w:r>
          </w:p>
        </w:tc>
      </w:tr>
      <w:tr>
        <w:tc>
          <w:tcPr>
            <w:tcW w:type="dxa" w:w="1051"/>
          </w:tcPr>
          <w:p>
            <w:pPr>
              <w:pStyle w:val="null3"/>
            </w:pPr>
            <w:r>
              <w:rPr/>
              <w:t>5</w:t>
            </w:r>
          </w:p>
        </w:tc>
        <w:tc>
          <w:tcPr>
            <w:tcW w:type="dxa" w:w="2252"/>
          </w:tcPr>
          <w:p>
            <w:pPr>
              <w:pStyle w:val="null3"/>
            </w:pPr>
            <w:r>
              <w:rPr/>
              <w:t>落实节能、环保、无线局域网、信息安全产品政策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3.本项目采购</w:t>
            </w:r>
            <w:r>
              <w:rPr/>
              <w:t>/</w:t>
            </w:r>
            <w:r>
              <w:rPr/>
              <w:t>产品属于节能产品政府采购品目清单中应优先采购的产品范围，本项目采购</w:t>
            </w:r>
            <w:r>
              <w:rPr/>
              <w:t>/</w:t>
            </w:r>
            <w:r>
              <w:rPr/>
              <w:t>产品属于环境标志产品政府采购品目清单中应优先采购的产品范围，评审得分相同的，按供应商提供的优先采购产品认证证书数量由多到少顺序排列。</w:t>
            </w:r>
          </w:p>
          <w:p>
            <w:pPr>
              <w:pStyle w:val="null3"/>
            </w:pPr>
            <w:r>
              <w:rPr/>
              <w:t>4.响应产品属于中国政府采购网公布的《无线局域网认证产品政府采购清单》且在有效期内的，按《财政部 国家发展改革委                     信息产业部关于印发无线局域网产品政府采购实施意见的通知》（财库〔2005〕366号）要求优先采购。</w:t>
            </w:r>
          </w:p>
          <w:p>
            <w:pPr>
              <w:pStyle w:val="null3"/>
            </w:pPr>
            <w:r>
              <w:rPr/>
              <w:t>5.本项目采购</w:t>
            </w:r>
            <w:r>
              <w:rPr/>
              <w:t>/</w:t>
            </w:r>
            <w:r>
              <w:rPr/>
              <w:t>产品属于信息安全产品，根据《关于信息安全产品实施政府采购的通知》（财库〔2010〕48号）的要求，供应商应当提供由中国网络安全审查技术与认证中心按国家标准认证颁发的有效认证证书和销售许可证，否则其投标文件将被视为无效投标处理。具体详见《信息安全产品强制性认证目录》。</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小微企业（监狱企业、残疾人福利性单位视同小微企业）价格扣除（仅非预留份额的采购项目或者采购包适用）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应当加盖供应商公章，在磋商小组要求的时间内通过项目电子化交易系统进行提交，否则视为不能证明其响应报价合理性。供应商不能证明其响应报价合理性的，磋商小组应当将其响应文件作为无效处理。</w:t>
            </w:r>
          </w:p>
          <w:p>
            <w:pPr>
              <w:pStyle w:val="null3"/>
            </w:pPr>
            <w:r>
              <w:rPr/>
              <w:t>（注：供应商报价低于最高限价50%或者低于其他有效供应商报价算术平均价40%的，磋商小组可以认为该供应商“报价明显低于其他实质性响应的供应商报价”。）</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本项目不收取磋商保证金。</w:t>
            </w:r>
          </w:p>
        </w:tc>
      </w:tr>
      <w:tr>
        <w:tc>
          <w:tcPr>
            <w:tcW w:type="dxa" w:w="1051"/>
          </w:tcPr>
          <w:p>
            <w:pPr>
              <w:pStyle w:val="null3"/>
            </w:pPr>
            <w:r>
              <w:rPr/>
              <w:t>10</w:t>
            </w:r>
          </w:p>
        </w:tc>
        <w:tc>
          <w:tcPr>
            <w:tcW w:type="dxa" w:w="2252"/>
          </w:tcPr>
          <w:p>
            <w:pPr>
              <w:pStyle w:val="null3"/>
            </w:pPr>
            <w:r>
              <w:rPr/>
              <w:t>履约保证金（实质性要求）</w:t>
            </w:r>
          </w:p>
        </w:tc>
        <w:tc>
          <w:tcPr>
            <w:tcW w:type="dxa" w:w="5004"/>
          </w:tcPr>
          <w:p>
            <w:pPr>
              <w:pStyle w:val="null3"/>
            </w:pPr>
          </w:p>
          <w:p>
            <w:pPr>
              <w:pStyle w:val="null3"/>
            </w:pPr>
          </w:p>
          <w:p>
            <w:pPr>
              <w:pStyle w:val="null3"/>
            </w:pPr>
            <w:r>
              <w:rPr/>
              <w:t>采购包1：不缴纳</w:t>
            </w:r>
          </w:p>
          <w:p>
            <w:pPr>
              <w:pStyle w:val="null3"/>
            </w:pPr>
          </w:p>
          <w:p>
            <w:pPr>
              <w:pStyle w:val="null3"/>
            </w:pPr>
            <w:r>
              <w:rPr/>
              <w:t>采购包2：不缴纳</w:t>
            </w:r>
          </w:p>
        </w:tc>
      </w:tr>
      <w:tr>
        <w:tc>
          <w:tcPr>
            <w:tcW w:type="dxa" w:w="1051"/>
          </w:tcPr>
          <w:p>
            <w:pPr>
              <w:pStyle w:val="null3"/>
            </w:pPr>
            <w:r>
              <w:rPr/>
              <w:t>11</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12</w:t>
            </w:r>
          </w:p>
        </w:tc>
        <w:tc>
          <w:tcPr>
            <w:tcW w:type="dxa" w:w="2252"/>
          </w:tcPr>
          <w:p>
            <w:pPr>
              <w:pStyle w:val="null3"/>
            </w:pPr>
            <w:r>
              <w:rPr/>
              <w:t>招标代理服务费（实质性要求）</w:t>
            </w:r>
          </w:p>
        </w:tc>
        <w:tc>
          <w:tcPr>
            <w:tcW w:type="dxa" w:w="5004"/>
          </w:tcPr>
          <w:p>
            <w:pPr>
              <w:pStyle w:val="null3"/>
            </w:pPr>
          </w:p>
          <w:p>
            <w:pPr>
              <w:pStyle w:val="null3"/>
            </w:pPr>
            <w:r>
              <w:rPr/>
              <w:t>本项目收取代理服务费</w:t>
            </w:r>
          </w:p>
          <w:p>
            <w:pPr>
              <w:pStyle w:val="null3"/>
            </w:pPr>
            <w:r>
              <w:rPr/>
              <w:t>代理服务费用收取对象：中标/成交供应商</w:t>
            </w:r>
          </w:p>
          <w:p>
            <w:pPr>
              <w:pStyle w:val="null3"/>
            </w:pPr>
            <w:r>
              <w:rPr/>
              <w:t>代理服务费收费标准：1包：4956元；2包：3000元。 开户名称：安迅达工程咨询有限公司富洲分公司； 开 户 行：中国工商银行股份有限公司自贡分行； 账 号：2303303109100080745；</w:t>
            </w:r>
          </w:p>
        </w:tc>
      </w:tr>
      <w:tr>
        <w:tc>
          <w:tcPr>
            <w:tcW w:type="dxa" w:w="1051"/>
          </w:tcPr>
          <w:p>
            <w:pPr>
              <w:pStyle w:val="null3"/>
            </w:pPr>
            <w:r>
              <w:rPr/>
              <w:t>13</w:t>
            </w:r>
          </w:p>
        </w:tc>
        <w:tc>
          <w:tcPr>
            <w:tcW w:type="dxa" w:w="2252"/>
          </w:tcPr>
          <w:p>
            <w:pPr>
              <w:pStyle w:val="null3"/>
            </w:pPr>
            <w:r>
              <w:rPr/>
              <w:t>采购结果公告</w:t>
            </w:r>
          </w:p>
        </w:tc>
        <w:tc>
          <w:tcPr>
            <w:tcW w:type="dxa" w:w="5004"/>
          </w:tcPr>
          <w:p>
            <w:pPr>
              <w:pStyle w:val="null3"/>
            </w:pPr>
            <w:r>
              <w:rPr/>
              <w:t>采购结果将在四川政府采购网予以公告。</w:t>
            </w:r>
          </w:p>
        </w:tc>
      </w:tr>
      <w:tr>
        <w:tc>
          <w:tcPr>
            <w:tcW w:type="dxa" w:w="1051"/>
          </w:tcPr>
          <w:p>
            <w:pPr>
              <w:pStyle w:val="null3"/>
            </w:pPr>
            <w:r>
              <w:rPr/>
              <w:t>14</w:t>
            </w:r>
          </w:p>
        </w:tc>
        <w:tc>
          <w:tcPr>
            <w:tcW w:type="dxa" w:w="2252"/>
          </w:tcPr>
          <w:p>
            <w:pPr>
              <w:pStyle w:val="null3"/>
            </w:pPr>
            <w:r>
              <w:rPr/>
              <w:t>成交通知书</w:t>
            </w:r>
          </w:p>
        </w:tc>
        <w:tc>
          <w:tcPr>
            <w:tcW w:type="dxa" w:w="5004"/>
          </w:tcPr>
          <w:p>
            <w:pPr>
              <w:pStyle w:val="null3"/>
            </w:pPr>
            <w:r>
              <w:rPr/>
              <w:t>采购结果公告后，采购人或代理机构通过项目电子化交易系统向成交供应商发出成交通知书；成交供应商通过项目电子化交易系统获取成交通知书。</w:t>
            </w:r>
          </w:p>
        </w:tc>
      </w:tr>
      <w:tr>
        <w:tc>
          <w:tcPr>
            <w:tcW w:type="dxa" w:w="1051"/>
          </w:tcPr>
          <w:p>
            <w:pPr>
              <w:pStyle w:val="null3"/>
            </w:pPr>
            <w:r>
              <w:rPr/>
              <w:t>15</w:t>
            </w:r>
          </w:p>
        </w:tc>
        <w:tc>
          <w:tcPr>
            <w:tcW w:type="dxa" w:w="2252"/>
          </w:tcPr>
          <w:p>
            <w:pPr>
              <w:pStyle w:val="null3"/>
            </w:pPr>
            <w:r>
              <w:rPr/>
              <w:t>政府采购合同公告、备案</w:t>
            </w:r>
          </w:p>
        </w:tc>
        <w:tc>
          <w:tcPr>
            <w:tcW w:type="dxa" w:w="5004"/>
          </w:tcPr>
          <w:p>
            <w:pPr>
              <w:pStyle w:val="null3"/>
            </w:pPr>
            <w:r>
              <w:rPr/>
              <w:t>政府采购合同签订之日起2个工作日内，采购人将政府采购合同在四川政府采购网予以公告；政府采购合同签订之日起7个工作日内，采购人将政府采购合同报本级财政部门备案。</w:t>
            </w:r>
          </w:p>
        </w:tc>
      </w:tr>
      <w:tr>
        <w:tc>
          <w:tcPr>
            <w:tcW w:type="dxa" w:w="1051"/>
          </w:tcPr>
          <w:p>
            <w:pPr>
              <w:pStyle w:val="null3"/>
            </w:pPr>
            <w:r>
              <w:rPr/>
              <w:t>16</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17</w:t>
            </w:r>
          </w:p>
        </w:tc>
        <w:tc>
          <w:tcPr>
            <w:tcW w:type="dxa" w:w="2252"/>
          </w:tcPr>
          <w:p>
            <w:pPr>
              <w:pStyle w:val="null3"/>
            </w:pPr>
            <w:r>
              <w:rPr/>
              <w:t>是否组织潜在供应商现场考察</w:t>
            </w:r>
          </w:p>
        </w:tc>
        <w:tc>
          <w:tcPr>
            <w:tcW w:type="dxa" w:w="5004"/>
          </w:tcPr>
          <w:p>
            <w:pPr>
              <w:pStyle w:val="null3"/>
            </w:pPr>
          </w:p>
          <w:p>
            <w:pPr>
              <w:pStyle w:val="null3"/>
            </w:pPr>
          </w:p>
          <w:p>
            <w:pPr>
              <w:pStyle w:val="null3"/>
            </w:pPr>
            <w:r>
              <w:rPr/>
              <w:t>采购包1：组织现场踏勘：否</w:t>
            </w:r>
          </w:p>
          <w:p>
            <w:pPr>
              <w:pStyle w:val="null3"/>
            </w:pPr>
          </w:p>
          <w:p>
            <w:pPr>
              <w:pStyle w:val="null3"/>
            </w:pPr>
            <w:r>
              <w:rPr/>
              <w:t>采购包2：组织现场踏勘：否</w:t>
            </w:r>
          </w:p>
        </w:tc>
      </w:tr>
      <w:tr>
        <w:tc>
          <w:tcPr>
            <w:tcW w:type="dxa" w:w="1051"/>
          </w:tcPr>
          <w:p>
            <w:pPr>
              <w:pStyle w:val="null3"/>
            </w:pPr>
            <w:r>
              <w:rPr/>
              <w:t>18</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r>
        <w:tc>
          <w:tcPr>
            <w:tcW w:type="dxa" w:w="1051"/>
          </w:tcPr>
          <w:p>
            <w:pPr>
              <w:pStyle w:val="null3"/>
            </w:pPr>
            <w:r>
              <w:rPr/>
              <w:t>19</w:t>
            </w:r>
          </w:p>
        </w:tc>
        <w:tc>
          <w:tcPr>
            <w:tcW w:type="dxa" w:w="2252"/>
          </w:tcPr>
          <w:p>
            <w:pPr>
              <w:pStyle w:val="null3"/>
            </w:pPr>
            <w:r>
              <w:rPr/>
              <w:t>报价/分值精确度</w:t>
            </w:r>
          </w:p>
        </w:tc>
        <w:tc>
          <w:tcPr>
            <w:tcW w:type="dxa" w:w="5004"/>
          </w:tcPr>
          <w:p>
            <w:pPr>
              <w:pStyle w:val="null3"/>
            </w:pPr>
            <w:r>
              <w:rPr/>
              <w:t>报价/分值精确度仅保留“所有数据项默认最多可输入/展示至小数点后2位，超出小数点位的数值采用四舍五入的方式进行精确。”</w:t>
            </w:r>
          </w:p>
        </w:tc>
      </w:tr>
    </w:tbl>
    <w:p>
      <w:pPr>
        <w:pStyle w:val="null3"/>
        <w:outlineLvl w:val="2"/>
      </w:pPr>
      <w:r>
        <w:rPr>
          <w:b/>
          <w:sz w:val="28"/>
        </w:rPr>
        <w:t>2.2总则</w:t>
      </w:r>
    </w:p>
    <w:p>
      <w:pPr>
        <w:pStyle w:val="null3"/>
        <w:outlineLvl w:val="3"/>
      </w:pPr>
      <w:r>
        <w:rPr>
          <w:b/>
          <w:sz w:val="24"/>
        </w:rPr>
        <w:t>2.2.1适用范围</w:t>
      </w:r>
    </w:p>
    <w:p>
      <w:pPr>
        <w:pStyle w:val="null3"/>
        <w:ind w:firstLine="480"/>
      </w:pPr>
      <w:r>
        <w:rPr/>
        <w:t>一、本磋商文件仅适用于本次竞争性磋商采购项目。</w:t>
      </w:r>
    </w:p>
    <w:p>
      <w:pPr>
        <w:pStyle w:val="null3"/>
        <w:ind w:firstLine="480"/>
      </w:pPr>
      <w:r>
        <w:rPr/>
        <w:t>二、本磋商文件的最终解释权由</w:t>
      </w:r>
      <w:r>
        <w:rPr/>
        <w:t>自贡市传染病医院</w:t>
      </w:r>
      <w:r>
        <w:rPr/>
        <w:t>和</w:t>
      </w:r>
      <w:r>
        <w:rPr/>
        <w:t>安迅达工程咨询有限公司</w:t>
      </w:r>
      <w:r>
        <w:rPr/>
        <w:t>享有。对磋商文件中供应商参加本次政府采购活动应当具备的条件，磋商项目技术、服务、商务及其他要求，评审细则及标准由</w:t>
      </w:r>
      <w:r>
        <w:rPr/>
        <w:t>自贡市传染病医院</w:t>
      </w:r>
      <w:r>
        <w:rPr/>
        <w:t>负责解释。除上述磋商文件内容，其他内容由</w:t>
      </w:r>
      <w:r>
        <w:rPr/>
        <w:t>安迅达工程咨询有限公司</w:t>
      </w:r>
      <w:r>
        <w:rPr/>
        <w:t>负责解释。</w:t>
      </w:r>
    </w:p>
    <w:p>
      <w:pPr>
        <w:pStyle w:val="null3"/>
        <w:outlineLvl w:val="3"/>
      </w:pPr>
      <w:r>
        <w:rPr>
          <w:b/>
          <w:sz w:val="24"/>
        </w:rPr>
        <w:t>2.2.2有关定义</w:t>
      </w:r>
    </w:p>
    <w:p>
      <w:pPr>
        <w:pStyle w:val="null3"/>
        <w:ind w:firstLine="480"/>
      </w:pPr>
      <w:r>
        <w:rPr/>
        <w:t>一、“采购人”是指依法进行政府采购的各级国家机关、事业单位、团体组织。本次磋商的采购人是</w:t>
      </w:r>
      <w:r>
        <w:rPr/>
        <w:t>自贡市传染病医院</w:t>
      </w:r>
      <w:r>
        <w:rPr/>
        <w:t>。</w:t>
      </w:r>
    </w:p>
    <w:p>
      <w:pPr>
        <w:pStyle w:val="null3"/>
        <w:ind w:firstLine="480"/>
      </w:pPr>
      <w:r>
        <w:rPr/>
        <w:t>二、“供应商”是指在按照磋商公告规定获取磋商文件，拟参加响应和向采购人提供货物及相应服务的法人、其他组织或自然人。</w:t>
      </w:r>
    </w:p>
    <w:p>
      <w:pPr>
        <w:pStyle w:val="null3"/>
        <w:ind w:firstLine="480"/>
      </w:pPr>
      <w:r>
        <w:rPr/>
        <w:t>三、“代理机构”是指政府采购集中采购机构和从事政府采购代理业务的社会中介机构。本项目的代理机构是</w:t>
      </w:r>
      <w:r>
        <w:rPr/>
        <w:t>安迅达工程咨询有限公司</w:t>
      </w:r>
      <w:r>
        <w:rPr/>
        <w:t>。</w:t>
      </w:r>
    </w:p>
    <w:p>
      <w:pPr>
        <w:pStyle w:val="null3"/>
        <w:ind w:firstLine="480"/>
      </w:pPr>
      <w:r>
        <w:rPr/>
        <w:t>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五、“电子评审”是指通过项目电子化交易系统在线完成磋商小组组建，开展资格和符合性审查、比较与评价、出具磋商报告、推荐成交候选供应商等活动。</w:t>
      </w:r>
    </w:p>
    <w:p>
      <w:pPr>
        <w:pStyle w:val="null3"/>
        <w:outlineLvl w:val="3"/>
      </w:pPr>
      <w:r>
        <w:rPr>
          <w:b/>
          <w:sz w:val="24"/>
        </w:rPr>
        <w:t>2.2.3响应费用（实质性要求）</w:t>
      </w:r>
    </w:p>
    <w:p>
      <w:pPr>
        <w:pStyle w:val="null3"/>
        <w:ind w:firstLine="480"/>
      </w:pPr>
      <w:r>
        <w:rPr/>
        <w:t>供应商应自行承担参加竞争性磋商采购活动的全部费用。</w:t>
      </w:r>
    </w:p>
    <w:p>
      <w:pPr>
        <w:pStyle w:val="null3"/>
        <w:outlineLvl w:val="2"/>
      </w:pPr>
      <w:r>
        <w:rPr>
          <w:b/>
          <w:sz w:val="28"/>
        </w:rPr>
        <w:t>2.3磋商文件</w:t>
      </w:r>
    </w:p>
    <w:p>
      <w:pPr>
        <w:pStyle w:val="null3"/>
        <w:outlineLvl w:val="3"/>
      </w:pPr>
      <w:r>
        <w:rPr>
          <w:b/>
          <w:sz w:val="24"/>
        </w:rPr>
        <w:t>2.3.1磋商文件的构成</w:t>
      </w:r>
    </w:p>
    <w:p>
      <w:pPr>
        <w:pStyle w:val="null3"/>
        <w:ind w:firstLine="480"/>
      </w:pPr>
      <w:r>
        <w:rPr/>
        <w:t>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（四）磋商过程中可实质性变动的内容；</w:t>
      </w:r>
    </w:p>
    <w:p>
      <w:pPr>
        <w:pStyle w:val="null3"/>
        <w:ind w:firstLine="480"/>
      </w:pPr>
      <w:r>
        <w:rPr/>
        <w:t>（五）磋商办法；</w:t>
      </w:r>
    </w:p>
    <w:p>
      <w:pPr>
        <w:pStyle w:val="null3"/>
        <w:ind w:firstLine="480"/>
      </w:pPr>
      <w:r>
        <w:rPr/>
        <w:t>（六）响应文件格式；</w:t>
      </w:r>
    </w:p>
    <w:p>
      <w:pPr>
        <w:pStyle w:val="null3"/>
        <w:ind w:firstLine="480"/>
      </w:pPr>
      <w:r>
        <w:rPr/>
        <w:t>（七）拟签订采购合同文本。</w:t>
      </w:r>
    </w:p>
    <w:p>
      <w:pPr>
        <w:pStyle w:val="null3"/>
        <w:ind w:firstLine="480"/>
      </w:pPr>
      <w:r>
        <w:rPr/>
        <w:t>二、供应商应认真阅读和充分理解磋商文件中所有的事项、格式条款和规范要求。供应商没有对磋商文件全面作出实质性响应所产生的风险由供应商承担。</w:t>
      </w:r>
    </w:p>
    <w:p>
      <w:pPr>
        <w:pStyle w:val="null3"/>
        <w:outlineLvl w:val="3"/>
      </w:pPr>
      <w:r>
        <w:rPr>
          <w:b/>
          <w:sz w:val="24"/>
        </w:rPr>
        <w:t>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pPr>
      <w:r>
        <w:rPr/>
        <w:t>二、澄清或者修改的内容为磋商文件的组成部分，采购人或者代理机构将在四川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2.4.1响应文件的语言</w:t>
      </w:r>
    </w:p>
    <w:p>
      <w:pPr>
        <w:pStyle w:val="null3"/>
        <w:ind w:firstLine="480"/>
      </w:pPr>
      <w:r>
        <w:rPr/>
        <w:t>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2.4.2计量单位（实质性要求）</w:t>
      </w:r>
    </w:p>
    <w:p>
      <w:pPr>
        <w:pStyle w:val="null3"/>
        <w:ind w:firstLine="480"/>
      </w:pPr>
      <w:r>
        <w:rPr/>
        <w:t>除磋商文件中另有规定外，本项目均采用国家法定的计量单位。</w:t>
      </w:r>
    </w:p>
    <w:p>
      <w:pPr>
        <w:pStyle w:val="null3"/>
        <w:outlineLvl w:val="3"/>
      </w:pPr>
      <w:r>
        <w:rPr>
          <w:b/>
          <w:sz w:val="24"/>
        </w:rPr>
        <w:t>2.4.3响应货币（实质性要求）</w:t>
      </w:r>
    </w:p>
    <w:p>
      <w:pPr>
        <w:pStyle w:val="null3"/>
        <w:ind w:firstLine="480"/>
      </w:pPr>
      <w:r>
        <w:rPr/>
        <w:t>本次项目均以人民币报价。</w:t>
      </w:r>
    </w:p>
    <w:p>
      <w:pPr>
        <w:pStyle w:val="null3"/>
        <w:outlineLvl w:val="3"/>
      </w:pPr>
      <w:r>
        <w:rPr>
          <w:b/>
          <w:sz w:val="24"/>
        </w:rPr>
        <w:t>2.4.4知识产权（实质性要求）</w:t>
      </w:r>
    </w:p>
    <w:p>
      <w:pPr>
        <w:pStyle w:val="null3"/>
        <w:ind w:firstLine="480"/>
      </w:pPr>
      <w:r>
        <w:rPr/>
        <w:t>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outlineLvl w:val="3"/>
      </w:pPr>
      <w:r>
        <w:rPr>
          <w:b/>
          <w:sz w:val="24"/>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响应文件具体内容详见第六章。</w:t>
      </w:r>
    </w:p>
    <w:p>
      <w:pPr>
        <w:pStyle w:val="null3"/>
        <w:outlineLvl w:val="3"/>
      </w:pPr>
      <w:r>
        <w:rPr>
          <w:b/>
          <w:sz w:val="24"/>
        </w:rPr>
        <w:t>2.4.6响应文件格式</w:t>
      </w:r>
    </w:p>
    <w:p>
      <w:pPr>
        <w:pStyle w:val="null3"/>
        <w:ind w:firstLine="480"/>
      </w:pPr>
      <w:r>
        <w:rPr/>
        <w:t>一、供应商应按照磋商文件第六章中提供的“响应文件格式”填写相关内容。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一、供应商的报价是供应商响应磋商项目要求的全部工作内容的价格体现，包括供应商完成本项目所需的一切费用。</w:t>
      </w:r>
    </w:p>
    <w:p>
      <w:pPr>
        <w:pStyle w:val="null3"/>
        <w:ind w:firstLine="480"/>
      </w:pPr>
      <w:r>
        <w:rPr/>
        <w:t>二、响应文件报价出现前后不一致的，按照磋商文件第五章磋商办法规定予以修正，修正后的报价经供应商以书面形式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2.4.9响应文件的制作、签章和加密（实质性要求）</w:t>
      </w:r>
    </w:p>
    <w:p>
      <w:pPr>
        <w:pStyle w:val="null3"/>
        <w:ind w:firstLine="480"/>
      </w:pPr>
      <w:r>
        <w:rPr/>
        <w:t>一、响应文件应当根据磋商文件进行编制。供应商应通过四川政府采购网-办事指南下载投标（响应）客户端，使用客户端编制响应文件。</w:t>
      </w:r>
    </w:p>
    <w:p>
      <w:pPr>
        <w:pStyle w:val="null3"/>
        <w:ind w:firstLine="480"/>
      </w:pPr>
      <w:r>
        <w:rPr/>
        <w:t>二、供应商应按照客户端操作要求，对应磋商文件的每项实质性要求，逐一如实响应；未如实响应或者响应内容不符合磋商文件对应项的要求的，其响应文件作无效处理。</w:t>
      </w:r>
    </w:p>
    <w:p>
      <w:pPr>
        <w:pStyle w:val="null3"/>
        <w:ind w:firstLine="480"/>
      </w:pPr>
      <w:r>
        <w:rPr/>
        <w:t>三、供应商完成响应文件编制后，应按照响应文件第一章明确的签章要求，使用互认的证书及签章对响应文件进行电子签章和加密。</w:t>
      </w:r>
    </w:p>
    <w:p>
      <w:pPr>
        <w:pStyle w:val="null3"/>
        <w:ind w:firstLine="480"/>
      </w:pPr>
      <w:r>
        <w:rPr/>
        <w:t>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一、供应商应当在提交响应文件截止时间前，通过项目电子化交易系统完成首次响应文件提交。</w:t>
      </w:r>
    </w:p>
    <w:p>
      <w:pPr>
        <w:pStyle w:val="null3"/>
        <w:ind w:firstLine="480"/>
      </w:pPr>
      <w:r>
        <w:rPr/>
        <w:t>二、在提交响应文件截止时间后，代理机构不再接受供应商提交响应文件。供应商应充分考虑影响响应文件提交的各种因素，确保在提交响应文件截止时间前完成提交。</w:t>
      </w:r>
    </w:p>
    <w:p>
      <w:pPr>
        <w:pStyle w:val="null3"/>
        <w:outlineLvl w:val="3"/>
      </w:pPr>
      <w:r>
        <w:rPr>
          <w:b/>
          <w:sz w:val="24"/>
        </w:rPr>
        <w:t>2.4.11响应文件的补充、修改（实质性要求）</w:t>
      </w:r>
    </w:p>
    <w:p>
      <w:pPr>
        <w:pStyle w:val="null3"/>
        <w:ind w:firstLine="480"/>
      </w:pPr>
      <w:r>
        <w:rPr/>
        <w:t>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一、本项目为竞争性磋商项目。网上开启的开始时间为响应文件提交截止时间。成功提交或成功提交和解密电子响应文件的供应商不足3家的，不予开启，采购人或代理机构将终止采购活动。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被纳入失信被执行人名单、重大税收违法案件当事人名单、政府采购严重违法失信行为记录名单的供应商参加本项目的采购活动。</w:t>
      </w:r>
    </w:p>
    <w:p>
      <w:pPr>
        <w:pStyle w:val="null3"/>
        <w:ind w:firstLine="480"/>
      </w:pPr>
      <w:r>
        <w:rPr/>
        <w:t>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详见磋商文件第五章。</w:t>
      </w:r>
    </w:p>
    <w:p>
      <w:pPr>
        <w:pStyle w:val="null3"/>
        <w:outlineLvl w:val="3"/>
      </w:pPr>
      <w:r>
        <w:rPr>
          <w:b/>
          <w:sz w:val="24"/>
        </w:rPr>
        <w:t>2.5.4磋商</w:t>
      </w:r>
    </w:p>
    <w:p>
      <w:pPr>
        <w:pStyle w:val="null3"/>
        <w:ind w:firstLine="480"/>
      </w:pPr>
      <w:r>
        <w:rPr/>
        <w:t>详见磋商文件第五章</w:t>
      </w:r>
    </w:p>
    <w:p>
      <w:pPr>
        <w:pStyle w:val="null3"/>
        <w:outlineLvl w:val="3"/>
      </w:pPr>
      <w:r>
        <w:rPr>
          <w:b/>
          <w:sz w:val="24"/>
        </w:rPr>
        <w:t>2.5.5成交通知书</w:t>
      </w:r>
    </w:p>
    <w:p>
      <w:pPr>
        <w:pStyle w:val="null3"/>
        <w:ind w:firstLine="480"/>
      </w:pPr>
      <w:r>
        <w:rPr/>
        <w:t>一、采购人或者磋商小组确认成交供应商后，代理机构在四川政府采购网发布成交结果公告、通过项目电子化交易系统发出成交通知书，成交供应商通过项目电子化交易系统获取成交通知书。</w:t>
      </w:r>
    </w:p>
    <w:p>
      <w:pPr>
        <w:pStyle w:val="null3"/>
        <w:ind w:firstLine="480"/>
      </w:pPr>
      <w:r>
        <w:rPr/>
        <w:t>二、成交通知书是采购人和成交供应商签订政府采购合同的依据，是合同的有效组成部分。如果出现政府采购法律法规、规章制度规定的成交无效情形的，成交通知书自动失效。代理机构以公告形式宣布发出的成交通知书无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2.6.1签订合同</w:t>
      </w:r>
    </w:p>
    <w:p>
      <w:pPr>
        <w:pStyle w:val="null3"/>
        <w:ind w:firstLine="480"/>
      </w:pPr>
      <w:r>
        <w:rPr/>
        <w:t>一、采购人应在成交通知书发出之日起30日内与成交供应商签订采购合同。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三、采购合同实行分包履行的，成交供应商就采购项目和分包项目向采购人负责，分包供应商就分包项目承担责任。</w:t>
      </w:r>
    </w:p>
    <w:p>
      <w:pPr>
        <w:pStyle w:val="null3"/>
        <w:ind w:firstLine="480"/>
      </w:pPr>
      <w:r>
        <w:rPr/>
        <w:t>四、中小企业依据《政府采购促进中小企业发展管理办法》（财库〔2020〕46号）规定的政策获取政府采购合同后，小型、微型企业不得将合同分包给大型、中型企业，中型企业不得将合同分包给大型企业。</w:t>
      </w:r>
    </w:p>
    <w:p>
      <w:pPr>
        <w:pStyle w:val="null3"/>
      </w:pPr>
    </w:p>
    <w:p>
      <w:pPr>
        <w:pStyle w:val="null3"/>
      </w:pPr>
    </w:p>
    <w:p>
      <w:pPr>
        <w:pStyle w:val="null3"/>
      </w:pPr>
    </w:p>
    <w:p>
      <w:pPr>
        <w:pStyle w:val="null3"/>
      </w:pPr>
      <w:r>
        <w:rPr/>
        <w:t>采购包1：不允许合同分包；</w:t>
      </w:r>
    </w:p>
    <w:p>
      <w:pPr>
        <w:pStyle w:val="null3"/>
      </w:pPr>
    </w:p>
    <w:p>
      <w:pPr>
        <w:pStyle w:val="null3"/>
      </w:pPr>
      <w:r>
        <w:rPr/>
        <w:t>采购包2：不允许合同分包；</w:t>
      </w:r>
    </w:p>
    <w:p>
      <w:pPr>
        <w:pStyle w:val="null3"/>
        <w:outlineLvl w:val="3"/>
      </w:pPr>
      <w:r>
        <w:rPr>
          <w:b/>
          <w:sz w:val="24"/>
        </w:rPr>
        <w:t>2.6.2.2合同转包</w:t>
      </w:r>
    </w:p>
    <w:p>
      <w:pPr>
        <w:pStyle w:val="null3"/>
        <w:ind w:firstLine="480"/>
      </w:pPr>
      <w:r>
        <w:rPr/>
        <w:t>一、严禁成交供应商将本项目转包。本项目所称转包，是指将本项目转给他人或者将本项目全部肢解以后以分包的名义分别转给他人的行为。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b/>
          <w:sz w:val="24"/>
        </w:rPr>
        <w:t>2.6.3采购人增加合同标的的权利</w:t>
      </w:r>
    </w:p>
    <w:p>
      <w:pPr>
        <w:pStyle w:val="null3"/>
        <w:ind w:firstLine="480"/>
      </w:pPr>
      <w:r>
        <w:rPr/>
        <w:t>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3"/>
      </w:pPr>
      <w:r>
        <w:rPr>
          <w:b/>
          <w:sz w:val="24"/>
        </w:rPr>
        <w:t>2.6.4履行合同</w:t>
      </w:r>
    </w:p>
    <w:p>
      <w:pPr>
        <w:pStyle w:val="null3"/>
        <w:ind w:firstLine="480"/>
      </w:pPr>
      <w:r>
        <w:rPr/>
        <w:t>一、合同一经签订，双方应严格履行合同规定的义务。</w:t>
      </w:r>
    </w:p>
    <w:p>
      <w:pPr>
        <w:pStyle w:val="null3"/>
        <w:ind w:firstLine="480"/>
      </w:pPr>
      <w:r>
        <w:rPr/>
        <w:t>二、在合同履行过程中，如发生合同纠纷，合同双方应按照《中华人民共和国民法典》规定及合同条款约定进行处理。</w:t>
      </w:r>
    </w:p>
    <w:p>
      <w:pPr>
        <w:pStyle w:val="null3"/>
        <w:outlineLvl w:val="3"/>
      </w:pPr>
      <w:r>
        <w:rPr>
          <w:b/>
          <w:sz w:val="24"/>
        </w:rPr>
        <w:t>2.6.5履约验收方案</w:t>
      </w:r>
    </w:p>
    <w:p>
      <w:pPr>
        <w:pStyle w:val="null3"/>
      </w:pPr>
    </w:p>
    <w:p>
      <w:pPr>
        <w:pStyle w:val="null3"/>
      </w:pPr>
    </w:p>
    <w:p>
      <w:pPr>
        <w:pStyle w:val="null3"/>
      </w:pPr>
    </w:p>
    <w:p>
      <w:pPr>
        <w:pStyle w:val="null3"/>
      </w:pPr>
      <w:r>
        <w:rPr/>
        <w:t>采购包1：</w:t>
      </w:r>
    </w:p>
    <w:p>
      <w:pPr>
        <w:pStyle w:val="null3"/>
        <w:ind w:firstLine="840"/>
      </w:pPr>
      <w:r>
        <w:rPr/>
        <w:t>1）验收组织方式：</w:t>
      </w:r>
      <w:r>
        <w:rPr/>
        <w:t>自行验收</w:t>
      </w:r>
    </w:p>
    <w:p>
      <w:pPr>
        <w:pStyle w:val="null3"/>
        <w:ind w:firstLine="840"/>
      </w:pPr>
      <w:r>
        <w:rPr/>
        <w:t>2）是否邀请本项目的其他供应商：</w:t>
      </w:r>
      <w:r>
        <w:rPr/>
        <w:t>否</w:t>
      </w:r>
    </w:p>
    <w:p>
      <w:pPr>
        <w:pStyle w:val="null3"/>
        <w:ind w:firstLine="840"/>
      </w:pPr>
      <w:r>
        <w:rPr/>
        <w:t>3）是否邀请专家：</w:t>
      </w:r>
      <w:r>
        <w:rPr/>
        <w:t>否</w:t>
      </w:r>
    </w:p>
    <w:p>
      <w:pPr>
        <w:pStyle w:val="null3"/>
        <w:ind w:firstLine="840"/>
      </w:pPr>
      <w:r>
        <w:rPr/>
        <w:t>4）是否邀请服务对象：</w:t>
      </w:r>
      <w:r>
        <w:rPr/>
        <w:t>否</w:t>
      </w:r>
    </w:p>
    <w:p>
      <w:pPr>
        <w:pStyle w:val="null3"/>
        <w:ind w:firstLine="840"/>
      </w:pPr>
      <w:r>
        <w:rPr/>
        <w:t>5）是否邀请第三方检测机构：</w:t>
      </w:r>
      <w:r>
        <w:rPr/>
        <w:t>否</w:t>
      </w:r>
    </w:p>
    <w:p>
      <w:pPr>
        <w:pStyle w:val="null3"/>
        <w:ind w:firstLine="840"/>
      </w:pPr>
      <w:r>
        <w:rPr/>
        <w:t>6）履约验收程序：</w:t>
      </w:r>
      <w:r>
        <w:rPr/>
        <w:t>一次性验收</w:t>
      </w:r>
    </w:p>
    <w:p>
      <w:pPr>
        <w:pStyle w:val="null3"/>
        <w:ind w:firstLine="840"/>
      </w:pPr>
      <w:r>
        <w:rPr/>
        <w:t>7）履约验收时间：</w:t>
      </w:r>
    </w:p>
    <w:p>
      <w:pPr>
        <w:pStyle w:val="null3"/>
      </w:pPr>
    </w:p>
    <w:p>
      <w:pPr>
        <w:pStyle w:val="null3"/>
        <w:ind w:firstLine="1200"/>
      </w:pPr>
      <w:r>
        <w:rPr/>
        <w:t>供应商提出验收申请之日起</w:t>
      </w:r>
      <w:r>
        <w:rPr/>
        <w:t>30</w:t>
      </w:r>
      <w:r>
        <w:rPr/>
        <w:t>日内组织验收</w:t>
      </w:r>
    </w:p>
    <w:p>
      <w:pPr>
        <w:pStyle w:val="null3"/>
        <w:ind w:firstLine="840"/>
      </w:pPr>
      <w:r>
        <w:rPr/>
        <w:t>8）验收组织的其他事项：</w:t>
      </w:r>
      <w:r>
        <w:rPr/>
        <w:t>无</w:t>
      </w:r>
    </w:p>
    <w:p>
      <w:pPr>
        <w:pStyle w:val="null3"/>
        <w:ind w:firstLine="840"/>
      </w:pPr>
      <w:r>
        <w:rPr/>
        <w:t>9）技术履约验收内容：</w:t>
      </w:r>
      <w:r>
        <w:rPr/>
        <w:t>依据本项目的技术要求，供应商的响应文件，严格按照政府采购相关法律法规、以相关行业标准的要求和双方合同的相关要求进行验收。</w:t>
      </w:r>
    </w:p>
    <w:p>
      <w:pPr>
        <w:pStyle w:val="null3"/>
        <w:ind w:firstLine="840"/>
      </w:pPr>
      <w:r>
        <w:rPr/>
        <w:t>10）商务履约验收内容：</w:t>
      </w:r>
      <w:r>
        <w:rPr/>
        <w:t>按采购文件中明确的商务要求、供应商的响应文件及承诺以及合同约定标准进行验收。</w:t>
      </w:r>
    </w:p>
    <w:p>
      <w:pPr>
        <w:pStyle w:val="null3"/>
        <w:ind w:firstLine="840"/>
      </w:pPr>
      <w:r>
        <w:rPr/>
        <w:t>11）履约验收标准：</w:t>
      </w:r>
    </w:p>
    <w:p>
      <w:pPr>
        <w:pStyle w:val="null3"/>
      </w:pPr>
    </w:p>
    <w:p>
      <w:pPr>
        <w:pStyle w:val="null3"/>
        <w:ind w:firstLine="1200"/>
      </w:pPr>
      <w:r>
        <w:rPr/>
        <w:t>成交供应商与采购人应按照政府采购相关法律法规以及《财政部关于进一步加强政府采购需求和履约验收管理的指导意见》（财库[2016]205号）的规定，严格按照采购文件的质量要求和技术指标、供应商的响应文件及承诺、国家有关部门批准的技术标准、双方签订的合同，共同现场验收。</w:t>
      </w:r>
    </w:p>
    <w:p>
      <w:pPr>
        <w:pStyle w:val="null3"/>
        <w:ind w:firstLine="840"/>
      </w:pPr>
      <w:r>
        <w:rPr/>
        <w:t>12）履约验收其他事项：</w:t>
      </w:r>
      <w:r>
        <w:rPr/>
        <w:t>无。</w:t>
      </w:r>
    </w:p>
    <w:p>
      <w:pPr>
        <w:pStyle w:val="null3"/>
      </w:pPr>
    </w:p>
    <w:p>
      <w:pPr>
        <w:pStyle w:val="null3"/>
      </w:pPr>
      <w:r>
        <w:rPr/>
        <w:t>采购包2：</w:t>
      </w:r>
    </w:p>
    <w:p>
      <w:pPr>
        <w:pStyle w:val="null3"/>
        <w:ind w:firstLine="840"/>
      </w:pPr>
      <w:r>
        <w:rPr/>
        <w:t>1）验收组织方式：</w:t>
      </w:r>
      <w:r>
        <w:rPr/>
        <w:t>自行验收</w:t>
      </w:r>
    </w:p>
    <w:p>
      <w:pPr>
        <w:pStyle w:val="null3"/>
        <w:ind w:firstLine="840"/>
      </w:pPr>
      <w:r>
        <w:rPr/>
        <w:t>2）是否邀请本项目的其他供应商：</w:t>
      </w:r>
      <w:r>
        <w:rPr/>
        <w:t>否</w:t>
      </w:r>
    </w:p>
    <w:p>
      <w:pPr>
        <w:pStyle w:val="null3"/>
        <w:ind w:firstLine="840"/>
      </w:pPr>
      <w:r>
        <w:rPr/>
        <w:t>3）是否邀请专家：</w:t>
      </w:r>
      <w:r>
        <w:rPr/>
        <w:t>否</w:t>
      </w:r>
    </w:p>
    <w:p>
      <w:pPr>
        <w:pStyle w:val="null3"/>
        <w:ind w:firstLine="840"/>
      </w:pPr>
      <w:r>
        <w:rPr/>
        <w:t>4）是否邀请服务对象：</w:t>
      </w:r>
      <w:r>
        <w:rPr/>
        <w:t>否</w:t>
      </w:r>
    </w:p>
    <w:p>
      <w:pPr>
        <w:pStyle w:val="null3"/>
        <w:ind w:firstLine="840"/>
      </w:pPr>
      <w:r>
        <w:rPr/>
        <w:t>5）是否邀请第三方检测机构：</w:t>
      </w:r>
      <w:r>
        <w:rPr/>
        <w:t>否</w:t>
      </w:r>
    </w:p>
    <w:p>
      <w:pPr>
        <w:pStyle w:val="null3"/>
        <w:ind w:firstLine="840"/>
      </w:pPr>
      <w:r>
        <w:rPr/>
        <w:t>6）履约验收程序：</w:t>
      </w:r>
      <w:r>
        <w:rPr/>
        <w:t>一次性验收</w:t>
      </w:r>
    </w:p>
    <w:p>
      <w:pPr>
        <w:pStyle w:val="null3"/>
        <w:ind w:firstLine="840"/>
      </w:pPr>
      <w:r>
        <w:rPr/>
        <w:t>7）履约验收时间：</w:t>
      </w:r>
    </w:p>
    <w:p>
      <w:pPr>
        <w:pStyle w:val="null3"/>
      </w:pPr>
    </w:p>
    <w:p>
      <w:pPr>
        <w:pStyle w:val="null3"/>
        <w:ind w:firstLine="1200"/>
      </w:pPr>
      <w:r>
        <w:rPr/>
        <w:t>供应商提出验收申请之日起</w:t>
      </w:r>
      <w:r>
        <w:rPr/>
        <w:t>30</w:t>
      </w:r>
      <w:r>
        <w:rPr/>
        <w:t>日内组织验收</w:t>
      </w:r>
    </w:p>
    <w:p>
      <w:pPr>
        <w:pStyle w:val="null3"/>
        <w:ind w:firstLine="840"/>
      </w:pPr>
      <w:r>
        <w:rPr/>
        <w:t>8）验收组织的其他事项：</w:t>
      </w:r>
      <w:r>
        <w:rPr/>
        <w:t>无。</w:t>
      </w:r>
    </w:p>
    <w:p>
      <w:pPr>
        <w:pStyle w:val="null3"/>
        <w:ind w:firstLine="840"/>
      </w:pPr>
      <w:r>
        <w:rPr/>
        <w:t>9）技术履约验收内容：</w:t>
      </w:r>
      <w:r>
        <w:rPr/>
        <w:t>依据本项目的技术要求，供应商的响应文件，严格按照政府采购相关法律法规、以相关行业标准的要求和双方合同的相关要求进行验收。</w:t>
      </w:r>
    </w:p>
    <w:p>
      <w:pPr>
        <w:pStyle w:val="null3"/>
        <w:ind w:firstLine="840"/>
      </w:pPr>
      <w:r>
        <w:rPr/>
        <w:t>10）商务履约验收内容：</w:t>
      </w:r>
      <w:r>
        <w:rPr/>
        <w:t>按采购文件中明确的商务要求、供应商的响应文件及承诺以及合同约定标准进行验收。</w:t>
      </w:r>
    </w:p>
    <w:p>
      <w:pPr>
        <w:pStyle w:val="null3"/>
        <w:ind w:firstLine="840"/>
      </w:pPr>
      <w:r>
        <w:rPr/>
        <w:t>11）履约验收标准：</w:t>
      </w:r>
    </w:p>
    <w:p>
      <w:pPr>
        <w:pStyle w:val="null3"/>
      </w:pPr>
    </w:p>
    <w:p>
      <w:pPr>
        <w:pStyle w:val="null3"/>
        <w:ind w:firstLine="1200"/>
      </w:pPr>
      <w:r>
        <w:rPr/>
        <w:t>成交供应商与采购人应按照政府采购相关法律法规以及《财政部关于进一步加强政府采购需求和履约验收管理的指导意见》（财库[2016]205号）的规定，严格按照采购文件的质量要求和技术指标、供应商的响应文件及承诺、国家有关部门批准的技术标准、双方签订的合同，共同现场验收。</w:t>
      </w:r>
    </w:p>
    <w:p>
      <w:pPr>
        <w:pStyle w:val="null3"/>
        <w:ind w:firstLine="840"/>
      </w:pPr>
      <w:r>
        <w:rPr/>
        <w:t>12）履约验收其他事项：</w:t>
      </w:r>
      <w:r>
        <w:rPr/>
        <w:t>无。</w:t>
      </w:r>
    </w:p>
    <w:p>
      <w:pPr>
        <w:pStyle w:val="null3"/>
        <w:outlineLvl w:val="3"/>
      </w:pPr>
      <w:r>
        <w:rPr>
          <w:b/>
          <w:sz w:val="24"/>
        </w:rPr>
        <w:t>2.6.6资金支付（手动填写）</w:t>
      </w:r>
    </w:p>
    <w:p>
      <w:pPr>
        <w:pStyle w:val="null3"/>
        <w:ind w:firstLine="480"/>
      </w:pPr>
      <w:r>
        <w:rPr/>
        <w:t>采购人按财政部门的相关规定及采购合同的约定进行支付。</w:t>
      </w:r>
    </w:p>
    <w:p>
      <w:pPr>
        <w:pStyle w:val="null3"/>
        <w:outlineLvl w:val="2"/>
      </w:pPr>
      <w:r>
        <w:rPr>
          <w:b/>
          <w:sz w:val="28"/>
        </w:rPr>
        <w:t>2.7响应纪律要求</w:t>
      </w:r>
    </w:p>
    <w:p>
      <w:pPr>
        <w:pStyle w:val="null3"/>
        <w:outlineLvl w:val="3"/>
      </w:pPr>
      <w:r>
        <w:rPr>
          <w:b/>
          <w:sz w:val="24"/>
        </w:rPr>
        <w:t>2.7.1磋商活动纪律要求</w:t>
      </w:r>
    </w:p>
    <w:p>
      <w:pPr>
        <w:pStyle w:val="null3"/>
        <w:ind w:firstLine="480"/>
      </w:pPr>
      <w:r>
        <w:rPr/>
        <w:t>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五、向采购人或代理机构、协商小组成员行贿或者提供其他不正当利益；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供应商有上述情形的，按照规定追究法律责任，具有前述一至十三条情形之一的，其响应文件无效，或取消被确认为成交供应商的资格或认定成交无效。</w:t>
      </w:r>
    </w:p>
    <w:p>
      <w:pPr>
        <w:pStyle w:val="null3"/>
        <w:outlineLvl w:val="3"/>
      </w:pPr>
      <w:r>
        <w:rPr>
          <w:b/>
          <w:sz w:val="24"/>
        </w:rPr>
        <w:t>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根据委托代理协议约定，供应商对采购文件的询问、质疑由</w:t>
      </w:r>
      <w:r>
        <w:rPr/>
        <w:t>安迅达工程咨询有限公司</w:t>
      </w:r>
      <w:r>
        <w:rPr/>
        <w:t>负责答复；供应商对采购过程的询问、质疑由</w:t>
      </w:r>
      <w:r>
        <w:rPr/>
        <w:t>安迅达工程咨询有限公司</w:t>
      </w:r>
      <w:r>
        <w:rPr/>
        <w:t>负责答复；供应商对采购结果的询问、质疑由</w:t>
      </w:r>
      <w:r>
        <w:rPr/>
        <w:t>安迅达工程咨询有限公司</w:t>
      </w:r>
      <w:r>
        <w:rPr/>
        <w:t>负责答复。</w:t>
      </w:r>
    </w:p>
    <w:p>
      <w:pPr>
        <w:pStyle w:val="null3"/>
        <w:ind w:firstLine="480"/>
      </w:pPr>
      <w:r>
        <w:rPr/>
        <w:t>三、供应商提出的询问，应当明确询问事项，如以书面形式提出的，应由供应商签字并加盖公章。</w:t>
      </w:r>
    </w:p>
    <w:p>
      <w:pPr>
        <w:pStyle w:val="null3"/>
        <w:ind w:firstLine="480"/>
      </w:pPr>
      <w:r>
        <w:rPr/>
        <w:t>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（五）针对质疑事项必要的证明材料（针对磋商文件提出的质疑，需提交从项目电子化交易系统获取的磋商文件回执单）。</w:t>
      </w:r>
    </w:p>
    <w:p>
      <w:pPr>
        <w:pStyle w:val="null3"/>
      </w:pPr>
    </w:p>
    <w:p>
      <w:pPr>
        <w:pStyle w:val="null3"/>
      </w:pPr>
    </w:p>
    <w:p>
      <w:pPr>
        <w:pStyle w:val="null3"/>
      </w:pPr>
      <w:r>
        <w:rPr/>
        <w:t>答复主体：代理机构</w:t>
      </w:r>
    </w:p>
    <w:p>
      <w:pPr>
        <w:pStyle w:val="null3"/>
      </w:pPr>
      <w:r>
        <w:rPr/>
        <w:t>联系人：陈先生</w:t>
      </w:r>
    </w:p>
    <w:p>
      <w:pPr>
        <w:pStyle w:val="null3"/>
      </w:pPr>
      <w:r>
        <w:rPr/>
        <w:t>联系电话：17383497578</w:t>
      </w:r>
    </w:p>
    <w:p>
      <w:pPr>
        <w:pStyle w:val="null3"/>
      </w:pPr>
      <w:r>
        <w:rPr/>
        <w:t>地址：四川省自贡市自流井区西林街65号</w:t>
      </w:r>
    </w:p>
    <w:p>
      <w:pPr>
        <w:pStyle w:val="null3"/>
      </w:pPr>
      <w:r>
        <w:rPr/>
        <w:t>邮编：643000</w:t>
      </w:r>
    </w:p>
    <w:p>
      <w:pPr>
        <w:pStyle w:val="null3"/>
        <w:ind w:firstLine="480"/>
      </w:pPr>
      <w:r>
        <w:rPr/>
        <w:t>注：根据《中华人民共和国政府采购法》的规定，供应商质疑不得超出磋商文件、采购过程、采购结果的范围。</w:t>
      </w:r>
    </w:p>
    <w:p>
      <w:pPr>
        <w:pStyle w:val="null3"/>
        <w:ind w:firstLine="480"/>
      </w:pPr>
      <w:r>
        <w:rPr/>
        <w:t>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p>
    <w:p>
      <w:pPr>
        <w:pStyle w:val="null3"/>
      </w:pPr>
      <w:r>
        <w:rPr/>
        <w:t xml:space="preserve"> </w:t>
      </w:r>
    </w:p>
    <w:p>
      <w:pPr>
        <w:pStyle w:val="null3"/>
        <w:jc w:val="center"/>
        <w:outlineLvl w:val="1"/>
      </w:pPr>
      <w:r>
        <w:rPr>
          <w:b/>
          <w:sz w:val="36"/>
        </w:rPr>
        <w:t>第三章 磋商项目技术、服务、商务及其他要求</w:t>
      </w:r>
    </w:p>
    <w:p>
      <w:pPr>
        <w:pStyle w:val="null3"/>
        <w:ind w:firstLine="480"/>
      </w:pPr>
      <w:r>
        <w:rPr/>
        <w:t>（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pPr>
    </w:p>
    <w:p>
      <w:pPr>
        <w:pStyle w:val="null3"/>
      </w:pPr>
      <w:r>
        <w:rPr/>
        <w:t>自贡市传染病医院因临床诊疗需要，拟对自贡市传染病医院口腔综合治疗椅、口腔手术综合治疗椅采购项目进行竞争性磋商采购。</w:t>
      </w:r>
    </w:p>
    <w:p>
      <w:pPr>
        <w:pStyle w:val="null3"/>
        <w:ind w:firstLine="480"/>
        <w:outlineLvl w:val="2"/>
      </w:pPr>
      <w:r>
        <w:rPr>
          <w:b/>
          <w:sz w:val="28"/>
        </w:rPr>
        <w:t>3.2采购内容</w:t>
      </w:r>
    </w:p>
    <w:p>
      <w:pPr>
        <w:pStyle w:val="null3"/>
      </w:pPr>
    </w:p>
    <w:p>
      <w:pPr>
        <w:pStyle w:val="null3"/>
      </w:pPr>
    </w:p>
    <w:p>
      <w:pPr>
        <w:pStyle w:val="null3"/>
      </w:pPr>
    </w:p>
    <w:p>
      <w:pPr>
        <w:pStyle w:val="null3"/>
      </w:pPr>
      <w:r>
        <w:rPr/>
        <w:t>采购包1：</w:t>
      </w:r>
    </w:p>
    <w:p>
      <w:pPr>
        <w:pStyle w:val="null3"/>
      </w:pPr>
      <w:r>
        <w:rPr/>
        <w:t>采购包预算金额（元）: 438,400.00</w:t>
      </w:r>
    </w:p>
    <w:p>
      <w:pPr>
        <w:pStyle w:val="null3"/>
      </w:pPr>
      <w:r>
        <w:rPr/>
        <w:t>采购包最高限价（元）: 438,400.00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口腔综合治疗椅</w:t>
            </w:r>
          </w:p>
        </w:tc>
        <w:tc>
          <w:tcPr>
            <w:tcW w:type="dxa" w:w="831"/>
          </w:tcPr>
          <w:p>
            <w:pPr>
              <w:pStyle w:val="null3"/>
              <w:jc w:val="right"/>
            </w:pPr>
            <w:r>
              <w:rPr/>
              <w:t>8.00</w:t>
            </w:r>
          </w:p>
        </w:tc>
        <w:tc>
          <w:tcPr>
            <w:tcW w:type="dxa" w:w="831"/>
          </w:tcPr>
          <w:p>
            <w:pPr>
              <w:pStyle w:val="null3"/>
              <w:jc w:val="right"/>
            </w:pPr>
            <w:r>
              <w:rPr/>
              <w:t>438,400.00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p>
    <w:p>
      <w:pPr>
        <w:pStyle w:val="null3"/>
      </w:pPr>
      <w:r>
        <w:rPr/>
        <w:t>采购包2：</w:t>
      </w:r>
    </w:p>
    <w:p>
      <w:pPr>
        <w:pStyle w:val="null3"/>
      </w:pPr>
      <w:r>
        <w:rPr/>
        <w:t>采购包预算金额（元）: 110,000.00</w:t>
      </w:r>
    </w:p>
    <w:p>
      <w:pPr>
        <w:pStyle w:val="null3"/>
      </w:pPr>
      <w:r>
        <w:rPr/>
        <w:t>采购包最高限价（元）: 110,000.00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口腔手术综合治疗椅</w:t>
            </w:r>
          </w:p>
        </w:tc>
        <w:tc>
          <w:tcPr>
            <w:tcW w:type="dxa" w:w="831"/>
          </w:tcPr>
          <w:p>
            <w:pPr>
              <w:pStyle w:val="null3"/>
              <w:jc w:val="right"/>
            </w:pPr>
            <w:r>
              <w:rPr/>
              <w:t>2.00</w:t>
            </w:r>
          </w:p>
        </w:tc>
        <w:tc>
          <w:tcPr>
            <w:tcW w:type="dxa" w:w="831"/>
          </w:tcPr>
          <w:p>
            <w:pPr>
              <w:pStyle w:val="null3"/>
              <w:jc w:val="right"/>
            </w:pPr>
            <w:r>
              <w:rPr/>
              <w:t>110,000.00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ind w:firstLine="480"/>
        <w:outlineLvl w:val="2"/>
      </w:pPr>
      <w:r>
        <w:rPr>
          <w:b/>
          <w:sz w:val="28"/>
        </w:rPr>
        <w:t>3.3技术要求</w:t>
      </w:r>
    </w:p>
    <w:p>
      <w:pPr>
        <w:pStyle w:val="null3"/>
      </w:pPr>
    </w:p>
    <w:p>
      <w:pPr>
        <w:pStyle w:val="null3"/>
      </w:pPr>
    </w:p>
    <w:p>
      <w:pPr>
        <w:pStyle w:val="null3"/>
      </w:pPr>
    </w:p>
    <w:p>
      <w:pPr>
        <w:pStyle w:val="null3"/>
      </w:pPr>
      <w:r>
        <w:rPr/>
        <w:t>采购包1：</w:t>
      </w:r>
    </w:p>
    <w:p>
      <w:pPr>
        <w:pStyle w:val="null3"/>
      </w:pPr>
    </w:p>
    <w:p>
      <w:pPr>
        <w:pStyle w:val="null3"/>
      </w:pPr>
      <w:r>
        <w:rPr/>
        <w:t>标的名称：口腔综合治疗椅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参数性质</w:t>
            </w:r>
          </w:p>
        </w:tc>
        <w:tc>
          <w:tcPr>
            <w:tcW w:type="dxa" w:w="2769"/>
          </w:tcPr>
          <w:p>
            <w:pPr>
              <w:pStyle w:val="null3"/>
            </w:pPr>
            <w:r>
              <w:rPr/>
              <w:t>序号</w:t>
            </w:r>
          </w:p>
        </w:tc>
        <w:tc>
          <w:tcPr>
            <w:tcW w:type="dxa" w:w="2769"/>
          </w:tcPr>
          <w:p>
            <w:pPr>
              <w:pStyle w:val="null3"/>
            </w:pPr>
            <w:r>
              <w:rPr/>
              <w:t>技术参数与性能指标</w:t>
            </w:r>
          </w:p>
        </w:tc>
      </w:tr>
      <w:tr>
        <w:tc>
          <w:tcPr>
            <w:tcW w:type="dxa" w:w="2769"/>
          </w:tcPr>
          <w:p/>
        </w:tc>
        <w:tc>
          <w:tcPr>
            <w:tcW w:type="dxa" w:w="2769"/>
          </w:tcPr>
          <w:p>
            <w:pPr>
              <w:pStyle w:val="null3"/>
            </w:pPr>
            <w:r>
              <w:rPr/>
              <w:t>1</w:t>
            </w:r>
          </w:p>
        </w:tc>
        <w:tc>
          <w:tcPr>
            <w:tcW w:type="dxa" w:w="2769"/>
          </w:tcPr>
          <w:p>
            <w:pPr>
              <w:pStyle w:val="null3"/>
              <w:ind w:firstLine="420"/>
              <w:jc w:val="left"/>
            </w:pPr>
            <w:r>
              <w:rPr>
                <w:rFonts w:ascii="宋体" w:hAnsi="宋体" w:cs="宋体" w:eastAsia="宋体"/>
                <w:sz w:val="28"/>
              </w:rPr>
              <w:t>▲1.1、牙科椅及治疗机全机均采用交流24V，直流35V安全低电压。(提供相关证明材料加盖供应商鲜章)</w:t>
            </w:r>
          </w:p>
          <w:p>
            <w:pPr>
              <w:pStyle w:val="null3"/>
              <w:ind w:firstLine="420"/>
              <w:jc w:val="left"/>
            </w:pPr>
            <w:r>
              <w:rPr>
                <w:rFonts w:ascii="宋体" w:hAnsi="宋体" w:cs="宋体" w:eastAsia="宋体"/>
                <w:sz w:val="28"/>
              </w:rPr>
              <w:t>1.2、牙科治疗机外壳所采用的不能是吸塑材料，须无毒、无味、耐用并方便清洗；牙科椅背和坐垫PU须采用柔软材料，整体压模成型，符合人体工程学设计。</w:t>
            </w:r>
          </w:p>
          <w:p>
            <w:pPr>
              <w:pStyle w:val="null3"/>
              <w:ind w:firstLine="420"/>
              <w:jc w:val="left"/>
            </w:pPr>
            <w:r>
              <w:rPr>
                <w:rFonts w:ascii="宋体" w:hAnsi="宋体" w:cs="宋体" w:eastAsia="宋体"/>
                <w:sz w:val="28"/>
              </w:rPr>
              <w:t>1.3、牙科椅须具备紧急制动安全装置，靠背后仰及坐垫下降均须具备安全开关功能。</w:t>
            </w:r>
          </w:p>
          <w:p>
            <w:pPr>
              <w:pStyle w:val="null3"/>
              <w:ind w:firstLine="420"/>
              <w:jc w:val="left"/>
            </w:pPr>
            <w:r>
              <w:rPr>
                <w:rFonts w:ascii="宋体" w:hAnsi="宋体" w:cs="宋体" w:eastAsia="宋体"/>
                <w:sz w:val="28"/>
              </w:rPr>
              <w:t>1.4、电动牙科椅须具备整体负5度、90cm高的抗休克椅位紧急设置功能。</w:t>
            </w:r>
          </w:p>
          <w:p>
            <w:pPr>
              <w:pStyle w:val="null3"/>
              <w:spacing w:before="60" w:after="60"/>
              <w:ind w:firstLine="420"/>
              <w:jc w:val="left"/>
            </w:pPr>
            <w:r>
              <w:rPr>
                <w:rFonts w:ascii="宋体" w:hAnsi="宋体" w:cs="宋体" w:eastAsia="宋体"/>
                <w:sz w:val="28"/>
              </w:rPr>
              <w:t>▲1.5、牙科椅具备故障自动检测系统，并能以数字或字母代码直观显示。(提供相关证明材料加盖供应商鲜章)</w:t>
            </w:r>
          </w:p>
          <w:p>
            <w:pPr>
              <w:pStyle w:val="null3"/>
              <w:ind w:firstLine="420"/>
              <w:jc w:val="left"/>
            </w:pPr>
            <w:r>
              <w:rPr>
                <w:rFonts w:ascii="宋体" w:hAnsi="宋体" w:cs="宋体" w:eastAsia="宋体"/>
                <w:sz w:val="28"/>
              </w:rPr>
              <w:t>1.6、牙科椅具备≥8个可编程序设定椅位功能。</w:t>
            </w:r>
          </w:p>
          <w:p>
            <w:pPr>
              <w:pStyle w:val="null3"/>
              <w:ind w:firstLine="420"/>
              <w:jc w:val="left"/>
            </w:pPr>
            <w:r>
              <w:rPr>
                <w:rFonts w:ascii="宋体" w:hAnsi="宋体" w:cs="宋体" w:eastAsia="宋体"/>
                <w:sz w:val="28"/>
              </w:rPr>
              <w:t>1.7、牙科椅具备残疾人免上下轮椅看病椅位设置功能。</w:t>
            </w:r>
          </w:p>
          <w:p>
            <w:pPr>
              <w:pStyle w:val="null3"/>
              <w:ind w:firstLine="420"/>
              <w:jc w:val="left"/>
            </w:pPr>
            <w:r>
              <w:rPr>
                <w:rFonts w:ascii="宋体" w:hAnsi="宋体" w:cs="宋体" w:eastAsia="宋体"/>
                <w:sz w:val="28"/>
              </w:rPr>
              <w:t>1.8、牙科椅头架和靠背均具备根据病人身高需要自行调节的功能。</w:t>
            </w:r>
          </w:p>
          <w:p>
            <w:pPr>
              <w:pStyle w:val="null3"/>
              <w:ind w:firstLine="420"/>
              <w:jc w:val="left"/>
            </w:pPr>
            <w:r>
              <w:rPr>
                <w:rFonts w:ascii="宋体" w:hAnsi="宋体" w:cs="宋体" w:eastAsia="宋体"/>
                <w:sz w:val="28"/>
              </w:rPr>
              <w:t>1.9、牙科椅具备PWM(直流∕变频∕调速)系统，装备低压直流电机，具有升降瞬间延时功能。</w:t>
            </w:r>
          </w:p>
          <w:p>
            <w:pPr>
              <w:pStyle w:val="null3"/>
              <w:ind w:firstLine="420"/>
              <w:jc w:val="left"/>
            </w:pPr>
            <w:r>
              <w:rPr>
                <w:rFonts w:ascii="宋体" w:hAnsi="宋体" w:cs="宋体" w:eastAsia="宋体"/>
                <w:sz w:val="28"/>
              </w:rPr>
              <w:t>1.10、治疗机平衡臂具备升降自动控制功能，即助手位直接清理器械的平衡臂位置设置而无需气控解锁；</w:t>
            </w:r>
          </w:p>
          <w:p>
            <w:pPr>
              <w:pStyle w:val="null3"/>
              <w:ind w:firstLine="420"/>
              <w:jc w:val="left"/>
            </w:pPr>
            <w:r>
              <w:rPr>
                <w:rFonts w:ascii="宋体" w:hAnsi="宋体" w:cs="宋体" w:eastAsia="宋体"/>
                <w:sz w:val="28"/>
              </w:rPr>
              <w:t>1.11、上挂式器械盘，手机连线为软管，轻便耐用，上拉式无后牵拉力，上拉式拉杆可灵活自主操作。</w:t>
            </w:r>
          </w:p>
          <w:p>
            <w:pPr>
              <w:pStyle w:val="null3"/>
              <w:ind w:firstLine="420"/>
              <w:jc w:val="left"/>
            </w:pPr>
            <w:r>
              <w:rPr>
                <w:rFonts w:ascii="宋体" w:hAnsi="宋体" w:cs="宋体" w:eastAsia="宋体"/>
                <w:sz w:val="28"/>
              </w:rPr>
              <w:t>1.12、治疗器械台具备可消毒的硅橡胶片。</w:t>
            </w:r>
          </w:p>
          <w:p>
            <w:pPr>
              <w:pStyle w:val="null3"/>
              <w:ind w:firstLine="420"/>
              <w:jc w:val="left"/>
            </w:pPr>
            <w:r>
              <w:rPr>
                <w:rFonts w:ascii="宋体" w:hAnsi="宋体" w:cs="宋体" w:eastAsia="宋体"/>
                <w:sz w:val="28"/>
              </w:rPr>
              <w:t>1.13、治疗机具备整体陶瓷痰盂，以便于清洗。</w:t>
            </w:r>
          </w:p>
          <w:p>
            <w:pPr>
              <w:pStyle w:val="null3"/>
              <w:ind w:firstLine="420"/>
              <w:jc w:val="left"/>
            </w:pPr>
            <w:r>
              <w:rPr>
                <w:rFonts w:ascii="宋体" w:hAnsi="宋体" w:cs="宋体" w:eastAsia="宋体"/>
                <w:sz w:val="28"/>
              </w:rPr>
              <w:t>1.14、治疗机多功能助手架可旋转，同时具备观片灯、冲盂、漱口、控制椅位等功能，并配有三用枪、强吸和弱吸。</w:t>
            </w:r>
          </w:p>
          <w:p>
            <w:pPr>
              <w:pStyle w:val="null3"/>
              <w:spacing w:before="60" w:after="60"/>
              <w:ind w:firstLine="420"/>
              <w:jc w:val="left"/>
            </w:pPr>
            <w:r>
              <w:rPr>
                <w:rFonts w:ascii="宋体" w:hAnsi="宋体" w:cs="宋体" w:eastAsia="宋体"/>
                <w:sz w:val="28"/>
              </w:rPr>
              <w:t>▲1.15、牙椅靠背高度≥4档可调节，调节范围≥8cm.(提供相关证明材料加盖供应商鲜章)</w:t>
            </w:r>
          </w:p>
          <w:p>
            <w:pPr>
              <w:pStyle w:val="null3"/>
              <w:ind w:firstLine="420"/>
              <w:jc w:val="left"/>
            </w:pPr>
            <w:r>
              <w:rPr>
                <w:rFonts w:ascii="宋体" w:hAnsi="宋体" w:cs="宋体" w:eastAsia="宋体"/>
                <w:sz w:val="28"/>
              </w:rPr>
              <w:t>1.16、牙科椅升降范围40cm-92cm。</w:t>
            </w:r>
          </w:p>
          <w:p>
            <w:pPr>
              <w:pStyle w:val="null3"/>
              <w:ind w:firstLine="420"/>
              <w:jc w:val="left"/>
            </w:pPr>
            <w:r>
              <w:rPr>
                <w:rFonts w:ascii="宋体" w:hAnsi="宋体" w:cs="宋体" w:eastAsia="宋体"/>
                <w:sz w:val="28"/>
              </w:rPr>
              <w:t>1.17、牙科椅可以兼用作手术床，椅子座椅载重量≥135kg。</w:t>
            </w:r>
          </w:p>
          <w:p>
            <w:pPr>
              <w:pStyle w:val="null3"/>
              <w:ind w:firstLine="420"/>
              <w:jc w:val="left"/>
            </w:pPr>
            <w:r>
              <w:rPr>
                <w:rFonts w:ascii="宋体" w:hAnsi="宋体" w:cs="宋体" w:eastAsia="宋体"/>
                <w:sz w:val="28"/>
              </w:rPr>
              <w:t>1.18、照明灯为冷光源，有强、弱光选择。</w:t>
            </w:r>
          </w:p>
          <w:p>
            <w:pPr>
              <w:pStyle w:val="null3"/>
              <w:ind w:firstLine="420"/>
              <w:jc w:val="left"/>
            </w:pPr>
            <w:r>
              <w:rPr>
                <w:rFonts w:ascii="宋体" w:hAnsi="宋体" w:cs="宋体" w:eastAsia="宋体"/>
                <w:sz w:val="28"/>
              </w:rPr>
              <w:t>1.19、X光牙片观片灯为LED光源。</w:t>
            </w:r>
          </w:p>
          <w:p>
            <w:pPr>
              <w:pStyle w:val="null3"/>
              <w:spacing w:after="120"/>
              <w:ind w:firstLine="420"/>
              <w:jc w:val="both"/>
            </w:pPr>
            <w:r>
              <w:rPr>
                <w:rFonts w:ascii="宋体" w:hAnsi="宋体" w:cs="宋体" w:eastAsia="宋体"/>
                <w:sz w:val="28"/>
              </w:rPr>
              <w:t>▲1.20地箱内供水系统连接处具有防止回流装置，处理水或溶液的回吸量≤0.01ml。具备微粒水过滤器≤90μm和微粒空气过滤器≤25μm(提供国家认可的第三方检测报告加盖供应商鲜章)</w:t>
            </w:r>
          </w:p>
          <w:p>
            <w:pPr>
              <w:pStyle w:val="null3"/>
              <w:spacing w:after="120"/>
              <w:ind w:firstLine="420"/>
              <w:jc w:val="both"/>
            </w:pPr>
            <w:r>
              <w:rPr>
                <w:rFonts w:ascii="宋体" w:hAnsi="宋体" w:cs="宋体" w:eastAsia="宋体"/>
                <w:sz w:val="28"/>
              </w:rPr>
              <w:t>▲1.21痰盂：使用陶瓷痰盂，且陶瓷部分可完全取下清洗消毒。痰盂的清洁水出水口和溢出水位之间空气间隔的距离≥60mm，防止交叉感染。(提供国家认可的第三方检测报告加盖供应商鲜章)</w:t>
            </w:r>
          </w:p>
          <w:p>
            <w:pPr>
              <w:pStyle w:val="null3"/>
              <w:ind w:firstLine="480"/>
              <w:jc w:val="both"/>
            </w:pPr>
            <w:r>
              <w:rPr>
                <w:rFonts w:ascii="宋体" w:hAnsi="宋体" w:cs="宋体" w:eastAsia="宋体"/>
                <w:sz w:val="28"/>
              </w:rPr>
              <w:t>1.22单套配置要求：（高速手机四孔连线2组；低速手机四孔连线1组；三用喷枪（直、弯各1）2套；可调光口腔冷光灯1套；冲盂漱口定量给水自动控制系统1套；强力吸引器（负压抽吸）1套；吸唾器（负压抽吸）1套；气控脚开关（三孔）1套；电动牙科椅（带2组共8个电脑程序）1套；器械盘及助手架电动牙科椅双重控制系统1套；牙科椅故障自动检测系统1套；电动牙科椅下降、后仰安全系统1套；医生座椅（U型座椅）1套；护士座椅（O型座椅）1套；X光牙片观片灯（LED光源、器械盘、助手架各1个）2套；陶瓷痰盂1组；上拉式器械盘（5组位置）1套）</w:t>
            </w:r>
          </w:p>
        </w:tc>
      </w:tr>
    </w:tbl>
    <w:p>
      <w:pPr>
        <w:pStyle w:val="null3"/>
      </w:pPr>
    </w:p>
    <w:p>
      <w:pPr>
        <w:pStyle w:val="null3"/>
      </w:pPr>
      <w:r>
        <w:rPr/>
        <w:t>采购包2：</w:t>
      </w:r>
    </w:p>
    <w:p>
      <w:pPr>
        <w:pStyle w:val="null3"/>
      </w:pPr>
    </w:p>
    <w:p>
      <w:pPr>
        <w:pStyle w:val="null3"/>
      </w:pPr>
      <w:r>
        <w:rPr/>
        <w:t>标的名称：口腔手术综合治疗椅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参数性质</w:t>
            </w:r>
          </w:p>
        </w:tc>
        <w:tc>
          <w:tcPr>
            <w:tcW w:type="dxa" w:w="2769"/>
          </w:tcPr>
          <w:p>
            <w:pPr>
              <w:pStyle w:val="null3"/>
            </w:pPr>
            <w:r>
              <w:rPr/>
              <w:t>序号</w:t>
            </w:r>
          </w:p>
        </w:tc>
        <w:tc>
          <w:tcPr>
            <w:tcW w:type="dxa" w:w="2769"/>
          </w:tcPr>
          <w:p>
            <w:pPr>
              <w:pStyle w:val="null3"/>
            </w:pPr>
            <w:r>
              <w:rPr/>
              <w:t>技术参数与性能指标</w:t>
            </w:r>
          </w:p>
        </w:tc>
      </w:tr>
      <w:tr>
        <w:tc>
          <w:tcPr>
            <w:tcW w:type="dxa" w:w="2769"/>
          </w:tcPr>
          <w:p/>
        </w:tc>
        <w:tc>
          <w:tcPr>
            <w:tcW w:type="dxa" w:w="2769"/>
          </w:tcPr>
          <w:p>
            <w:pPr>
              <w:pStyle w:val="null3"/>
            </w:pPr>
            <w:r>
              <w:rPr/>
              <w:t>1</w:t>
            </w:r>
          </w:p>
        </w:tc>
        <w:tc>
          <w:tcPr>
            <w:tcW w:type="dxa" w:w="2769"/>
          </w:tcPr>
          <w:p>
            <w:pPr>
              <w:pStyle w:val="null3"/>
              <w:ind w:firstLine="420"/>
              <w:jc w:val="both"/>
            </w:pPr>
            <w:r>
              <w:rPr>
                <w:rFonts w:ascii="宋体" w:hAnsi="宋体" w:cs="宋体" w:eastAsia="宋体"/>
                <w:sz w:val="28"/>
              </w:rPr>
              <w:t>1.消毒系统</w:t>
            </w:r>
          </w:p>
          <w:p>
            <w:pPr>
              <w:pStyle w:val="null3"/>
              <w:spacing w:before="60" w:after="60"/>
              <w:ind w:firstLine="420"/>
              <w:jc w:val="left"/>
            </w:pPr>
            <w:r>
              <w:rPr>
                <w:rFonts w:ascii="宋体" w:hAnsi="宋体" w:cs="宋体" w:eastAsia="宋体"/>
                <w:sz w:val="28"/>
              </w:rPr>
              <w:t>▲1.1一键全自动智能消毒： 一键实现管道冲洗、消毒液注入、静置、再冲洗全流程，无需手动逐步操作；具有断电续消功能、紧急退出、水源检测功能、防器械遗漏和防误操作智能管控功能。(提供相关证明材料加盖供应商鲜章)</w:t>
            </w:r>
          </w:p>
          <w:p>
            <w:pPr>
              <w:pStyle w:val="null3"/>
              <w:spacing w:before="60" w:after="60"/>
              <w:ind w:firstLine="420"/>
              <w:jc w:val="left"/>
            </w:pPr>
            <w:r>
              <w:rPr>
                <w:rFonts w:ascii="宋体" w:hAnsi="宋体" w:cs="宋体" w:eastAsia="宋体"/>
                <w:sz w:val="28"/>
              </w:rPr>
              <w:t>▲1.2 消毒液可同时覆盖手机管、三用枪管和水杯供水管道所有诊疗用水的出水口，确保水路管路消毒的全面性；（提供手机管和三用枪管道消毒效果的第三方检测报告加盖供应商鲜章）</w:t>
            </w:r>
          </w:p>
          <w:p>
            <w:pPr>
              <w:pStyle w:val="null3"/>
              <w:spacing w:before="60" w:after="60"/>
              <w:ind w:firstLine="420"/>
              <w:jc w:val="left"/>
            </w:pPr>
            <w:r>
              <w:rPr>
                <w:rFonts w:ascii="宋体" w:hAnsi="宋体" w:cs="宋体" w:eastAsia="宋体"/>
                <w:sz w:val="28"/>
              </w:rPr>
              <w:t>1.3手机管冲洗功能，方便每次治疗前后进行单独手机管道冲洗；</w:t>
            </w:r>
          </w:p>
          <w:p>
            <w:pPr>
              <w:pStyle w:val="null3"/>
              <w:ind w:firstLine="420"/>
              <w:jc w:val="both"/>
            </w:pPr>
            <w:r>
              <w:rPr>
                <w:rFonts w:ascii="宋体" w:hAnsi="宋体" w:cs="宋体" w:eastAsia="宋体"/>
                <w:sz w:val="22"/>
              </w:rPr>
              <w:t>▲</w:t>
            </w:r>
            <w:r>
              <w:rPr>
                <w:rFonts w:ascii="宋体" w:hAnsi="宋体" w:cs="宋体" w:eastAsia="宋体"/>
                <w:sz w:val="28"/>
              </w:rPr>
              <w:t>2.牙椅注册使用期限≥12年；（提供药品监督管理局出具的相关证明资料加盖供应商鲜章）</w:t>
            </w:r>
          </w:p>
          <w:p>
            <w:pPr>
              <w:pStyle w:val="null3"/>
              <w:ind w:firstLine="420"/>
              <w:jc w:val="both"/>
            </w:pPr>
            <w:r>
              <w:rPr>
                <w:rFonts w:ascii="宋体" w:hAnsi="宋体" w:cs="宋体" w:eastAsia="宋体"/>
                <w:sz w:val="28"/>
              </w:rPr>
              <w:t>3.手术灯和专业手术抽吸集成与牙椅一体式设计；</w:t>
            </w:r>
          </w:p>
          <w:p>
            <w:pPr>
              <w:pStyle w:val="null3"/>
              <w:ind w:firstLine="420"/>
              <w:jc w:val="both"/>
            </w:pPr>
            <w:r>
              <w:rPr>
                <w:rFonts w:ascii="宋体" w:hAnsi="宋体" w:cs="宋体" w:eastAsia="宋体"/>
                <w:sz w:val="28"/>
              </w:rPr>
              <w:t>▲4.手术灯：与治疗机同品牌，可多方位旋转的LED无影手术灯，拥有≥20颗灯珠，可手动和感应调节光照强度，最大光照强度≥70000Lux，灯光照明深度≥1700mm；可产生直径≥20cm的超大圆形光斑；配置可拆卸消毒的手柄。（提供手术灯同品牌备案表或备案凭证加盖供应商鲜章）</w:t>
            </w:r>
          </w:p>
          <w:p>
            <w:pPr>
              <w:pStyle w:val="null3"/>
              <w:ind w:firstLine="420"/>
              <w:jc w:val="both"/>
            </w:pPr>
            <w:r>
              <w:rPr>
                <w:rFonts w:ascii="宋体" w:hAnsi="宋体" w:cs="宋体" w:eastAsia="宋体"/>
                <w:sz w:val="28"/>
              </w:rPr>
              <w:t>5.牙科椅</w:t>
            </w:r>
          </w:p>
          <w:p>
            <w:pPr>
              <w:pStyle w:val="null3"/>
              <w:spacing w:before="60" w:after="60"/>
              <w:ind w:firstLine="420"/>
              <w:jc w:val="left"/>
            </w:pPr>
            <w:r>
              <w:rPr>
                <w:rFonts w:ascii="宋体" w:hAnsi="宋体" w:cs="宋体" w:eastAsia="宋体"/>
                <w:sz w:val="28"/>
              </w:rPr>
              <w:t>5.1牙椅底座、靠背和扶手整体采用铝合金材质一体铸造成型，牙椅椅架全部采用高强度金属铸件经精密加工和标准组合；滑槽式传动结构，三点受力，坚固稳定，运行平顺；</w:t>
            </w:r>
          </w:p>
          <w:p>
            <w:pPr>
              <w:pStyle w:val="null3"/>
              <w:spacing w:before="60" w:after="60"/>
              <w:ind w:firstLine="420"/>
              <w:jc w:val="left"/>
            </w:pPr>
            <w:r>
              <w:rPr>
                <w:rFonts w:ascii="宋体" w:hAnsi="宋体" w:cs="宋体" w:eastAsia="宋体"/>
                <w:sz w:val="28"/>
              </w:rPr>
              <w:t>▲5.2座椅承重范围＞160KG；座椅升降范围 最高≥800mm，最低≤380mm；（提供座椅承重范围以及牙椅升降范围第三方检测报告加盖供应商鲜章）</w:t>
            </w:r>
          </w:p>
          <w:p>
            <w:pPr>
              <w:pStyle w:val="null3"/>
              <w:ind w:firstLine="420"/>
              <w:jc w:val="both"/>
            </w:pPr>
            <w:r>
              <w:rPr>
                <w:rFonts w:ascii="宋体" w:hAnsi="宋体" w:cs="宋体" w:eastAsia="宋体"/>
                <w:sz w:val="28"/>
              </w:rPr>
              <w:t>5.3符合人体工程学的靠背设计，便于医生在治疗时能从各个方位靠近患者；靠背中心与边缘落差＞7cm ；</w:t>
            </w:r>
          </w:p>
          <w:p>
            <w:pPr>
              <w:pStyle w:val="null3"/>
              <w:spacing w:before="60" w:after="60"/>
              <w:ind w:firstLine="420"/>
              <w:jc w:val="left"/>
            </w:pPr>
            <w:r>
              <w:rPr>
                <w:rFonts w:ascii="宋体" w:hAnsi="宋体" w:cs="宋体" w:eastAsia="宋体"/>
                <w:sz w:val="28"/>
              </w:rPr>
              <w:t>▲5.4人造合成皮革，具备防菌防霉涂层，人体接触面无缝，舒适易清洁；（需提供防霉抗菌检测报告加盖供应商鲜章）</w:t>
            </w:r>
          </w:p>
          <w:p>
            <w:pPr>
              <w:pStyle w:val="null3"/>
              <w:spacing w:before="60" w:after="60"/>
              <w:ind w:firstLine="420"/>
              <w:jc w:val="left"/>
            </w:pPr>
            <w:r>
              <w:rPr>
                <w:rFonts w:ascii="宋体" w:hAnsi="宋体" w:cs="宋体" w:eastAsia="宋体"/>
                <w:sz w:val="28"/>
              </w:rPr>
              <w:t>5.5配置一套腰枕颈枕，皮垫材质，并带有可回弹的记忆棉填充；</w:t>
            </w:r>
          </w:p>
          <w:p>
            <w:pPr>
              <w:pStyle w:val="null3"/>
              <w:spacing w:before="60" w:after="60"/>
              <w:ind w:firstLine="420"/>
              <w:jc w:val="left"/>
            </w:pPr>
            <w:r>
              <w:rPr>
                <w:rFonts w:ascii="宋体" w:hAnsi="宋体" w:cs="宋体" w:eastAsia="宋体"/>
                <w:sz w:val="28"/>
              </w:rPr>
              <w:t>5.6防误触急停开关，平头内槽式设计，具有急停保护装置；</w:t>
            </w:r>
          </w:p>
          <w:p>
            <w:pPr>
              <w:pStyle w:val="null3"/>
              <w:ind w:firstLine="420"/>
              <w:jc w:val="both"/>
            </w:pPr>
            <w:r>
              <w:rPr>
                <w:rFonts w:ascii="宋体" w:hAnsi="宋体" w:cs="宋体" w:eastAsia="宋体"/>
                <w:sz w:val="28"/>
              </w:rPr>
              <w:t>5.7牙科椅具备变速系统，装备低压直流电机或液压驱动系统，具有升降瞬间延时功能。</w:t>
            </w:r>
          </w:p>
          <w:p>
            <w:pPr>
              <w:pStyle w:val="null3"/>
              <w:ind w:firstLine="420"/>
              <w:jc w:val="both"/>
            </w:pPr>
            <w:r>
              <w:rPr>
                <w:rFonts w:ascii="宋体" w:hAnsi="宋体" w:cs="宋体" w:eastAsia="宋体"/>
                <w:sz w:val="28"/>
              </w:rPr>
              <w:t>6.治疗台单元</w:t>
            </w:r>
          </w:p>
          <w:p>
            <w:pPr>
              <w:pStyle w:val="null3"/>
              <w:ind w:firstLine="420"/>
              <w:jc w:val="both"/>
            </w:pPr>
            <w:r>
              <w:rPr>
                <w:rFonts w:ascii="宋体" w:hAnsi="宋体" w:cs="宋体" w:eastAsia="宋体"/>
                <w:sz w:val="28"/>
              </w:rPr>
              <w:t>6.1推车式治疗台，可通过电动调节治疗台高度，配置可伸缩不锈钢器械盘，易清洁消毒，收起时器械盘台面≥1800cm²，打开时器械盘台面≥2700cm²；配置≥2个220V电源插口，可连接种植机或心电监护仪；配置拨杆式一键水气电开关，可一键关闭水、气和电的通断；</w:t>
            </w:r>
          </w:p>
          <w:p>
            <w:pPr>
              <w:pStyle w:val="null3"/>
              <w:ind w:firstLine="420"/>
              <w:jc w:val="both"/>
            </w:pPr>
            <w:r>
              <w:rPr>
                <w:rFonts w:ascii="宋体" w:hAnsi="宋体" w:cs="宋体" w:eastAsia="宋体"/>
                <w:sz w:val="28"/>
              </w:rPr>
              <w:t>6.2 配置面积≥1800cm²第二托盘，易消毒不锈钢材质，可进行大范围旋转；</w:t>
            </w:r>
          </w:p>
          <w:p>
            <w:pPr>
              <w:pStyle w:val="null3"/>
              <w:spacing w:before="60" w:after="60"/>
              <w:ind w:firstLine="420"/>
              <w:jc w:val="left"/>
            </w:pPr>
            <w:r>
              <w:rPr>
                <w:rFonts w:ascii="宋体" w:hAnsi="宋体" w:cs="宋体" w:eastAsia="宋体"/>
                <w:sz w:val="28"/>
              </w:rPr>
              <w:t>▲6.3主控内置≥3.2寸全彩液晶屏幕，具备≥20功能按键控制面板；可实时显示各器械位使用状态、牙椅消毒进度、牙椅故障情况、用户习惯记忆参数等；具有开机自检功能，显示屏可准确显示牙椅故障代码和故障描述；并具备≥12个记忆椅位。(提供相关证明材料加盖供应商鲜章)</w:t>
            </w:r>
          </w:p>
          <w:p>
            <w:pPr>
              <w:pStyle w:val="null3"/>
              <w:spacing w:before="60" w:after="60"/>
              <w:ind w:firstLine="420"/>
              <w:jc w:val="left"/>
            </w:pPr>
            <w:r>
              <w:rPr>
                <w:rFonts w:ascii="宋体" w:hAnsi="宋体" w:cs="宋体" w:eastAsia="宋体"/>
                <w:sz w:val="28"/>
              </w:rPr>
              <w:t>6.4内置洁牙模块：牙椅主控屏幕须能显示洁牙机三种模式（龈上、龈下、根管）和十挡震动频率，通过主控面板进行调节，并自动记忆使用参数到医生程序，随时调用；</w:t>
            </w:r>
          </w:p>
          <w:p>
            <w:pPr>
              <w:pStyle w:val="null3"/>
              <w:spacing w:before="60" w:after="60"/>
              <w:ind w:firstLine="420"/>
              <w:jc w:val="left"/>
            </w:pPr>
            <w:r>
              <w:rPr>
                <w:rFonts w:ascii="宋体" w:hAnsi="宋体" w:cs="宋体" w:eastAsia="宋体"/>
                <w:sz w:val="28"/>
              </w:rPr>
              <w:t>6.5内置电马达模块：牙椅主控屏幕须能显示电动马达正反转、精准转速，通过主控面板进行调节，并自动记忆使用参数到医生程序，随时调用。</w:t>
            </w:r>
          </w:p>
          <w:p>
            <w:pPr>
              <w:pStyle w:val="null3"/>
              <w:ind w:firstLine="420"/>
              <w:jc w:val="both"/>
            </w:pPr>
            <w:r>
              <w:rPr>
                <w:rFonts w:ascii="宋体" w:hAnsi="宋体" w:cs="宋体" w:eastAsia="宋体"/>
                <w:sz w:val="28"/>
              </w:rPr>
              <w:t>7.侧箱单元</w:t>
            </w:r>
          </w:p>
          <w:p>
            <w:pPr>
              <w:pStyle w:val="null3"/>
              <w:spacing w:before="60" w:after="60"/>
              <w:ind w:firstLine="420"/>
              <w:jc w:val="left"/>
            </w:pPr>
            <w:r>
              <w:rPr>
                <w:rFonts w:ascii="宋体" w:hAnsi="宋体" w:cs="宋体" w:eastAsia="宋体"/>
                <w:sz w:val="28"/>
              </w:rPr>
              <w:t>▲7.1侧箱整体金属设计，更利于感控消毒；(提供相关证明材料加盖供应商鲜章)</w:t>
            </w:r>
          </w:p>
          <w:p>
            <w:pPr>
              <w:pStyle w:val="null3"/>
              <w:spacing w:before="60" w:after="60"/>
              <w:ind w:firstLine="420"/>
              <w:jc w:val="left"/>
            </w:pPr>
            <w:r>
              <w:rPr>
                <w:rFonts w:ascii="宋体" w:hAnsi="宋体" w:cs="宋体" w:eastAsia="宋体"/>
                <w:sz w:val="28"/>
              </w:rPr>
              <w:t>▲7.2牙椅本身自带有≥3套吸唾系统，可分别用于综合治疗和专业种植；(提供相关证明材料加盖供应商鲜章)</w:t>
            </w:r>
          </w:p>
          <w:p>
            <w:pPr>
              <w:pStyle w:val="null3"/>
              <w:spacing w:before="60" w:after="60"/>
              <w:ind w:firstLine="420"/>
              <w:jc w:val="left"/>
            </w:pPr>
            <w:r>
              <w:rPr>
                <w:rFonts w:ascii="宋体" w:hAnsi="宋体" w:cs="宋体" w:eastAsia="宋体"/>
                <w:sz w:val="28"/>
              </w:rPr>
              <w:t>▲7.3集成化抽吸系统：标配一次性集污装置，内置一次性集污袋（或选配多次消毒玻璃集污瓶瓶）；集污装置位于侧箱前部，吸唾的污渍血液不经过侧箱过滤，而是直接进入集污袋内，提升感控；配置可拆卸高温高压消毒的金属手柄，防止交叉感染风险；(提供相关证明材料加盖供应商鲜章)</w:t>
            </w:r>
          </w:p>
          <w:p>
            <w:pPr>
              <w:pStyle w:val="null3"/>
              <w:ind w:firstLine="420"/>
              <w:jc w:val="both"/>
            </w:pPr>
            <w:r>
              <w:rPr>
                <w:rFonts w:ascii="宋体" w:hAnsi="宋体" w:cs="宋体" w:eastAsia="宋体"/>
                <w:sz w:val="28"/>
              </w:rPr>
              <w:t>8.助手位单元</w:t>
            </w:r>
          </w:p>
          <w:p>
            <w:pPr>
              <w:pStyle w:val="null3"/>
              <w:spacing w:before="60" w:after="60"/>
              <w:ind w:firstLine="420"/>
              <w:jc w:val="left"/>
            </w:pPr>
            <w:r>
              <w:rPr>
                <w:rFonts w:ascii="宋体" w:hAnsi="宋体" w:cs="宋体" w:eastAsia="宋体"/>
                <w:sz w:val="28"/>
              </w:rPr>
              <w:t>▲8.1配置≥10功能助手控制面板；可进行＞300度的旋转；可伸缩铝合金助手杆，可进行大范围活动；助手器械挂架可进行水平旋转＞200°；挂架位可单独垂直旋转＞280°(提供相关证明材料加盖供应商鲜章)</w:t>
            </w:r>
          </w:p>
          <w:p>
            <w:pPr>
              <w:pStyle w:val="null3"/>
              <w:ind w:firstLine="420"/>
              <w:jc w:val="both"/>
            </w:pPr>
            <w:r>
              <w:rPr>
                <w:rFonts w:ascii="宋体" w:hAnsi="宋体" w:cs="宋体" w:eastAsia="宋体"/>
                <w:sz w:val="28"/>
              </w:rPr>
              <w:t>8.2强弱吸手柄各1支，手柄采用高分子材料制成，耐高温高压消毒，耐酸碱腐蚀；</w:t>
            </w:r>
          </w:p>
          <w:p>
            <w:pPr>
              <w:pStyle w:val="null3"/>
              <w:ind w:firstLine="420"/>
              <w:jc w:val="both"/>
            </w:pPr>
            <w:r>
              <w:rPr>
                <w:rFonts w:ascii="宋体" w:hAnsi="宋体" w:cs="宋体" w:eastAsia="宋体"/>
                <w:sz w:val="28"/>
              </w:rPr>
              <w:t>8.3种植专用不锈钢吸唾手柄一套；</w:t>
            </w:r>
          </w:p>
          <w:p>
            <w:pPr>
              <w:pStyle w:val="null3"/>
              <w:spacing w:before="60" w:after="60"/>
              <w:ind w:firstLine="420"/>
              <w:jc w:val="left"/>
            </w:pPr>
            <w:r>
              <w:rPr>
                <w:rFonts w:ascii="宋体" w:hAnsi="宋体" w:cs="宋体" w:eastAsia="宋体"/>
                <w:sz w:val="28"/>
              </w:rPr>
              <w:t>▲8.4配置医生脚踏和助手脚踏，医生脚踏可控制手机工作，助手脚踏控制椅位升降、靠背俯仰、椅位复位、一键漱口冲盂、种植负压吸引器工作以及吸唾（可控制点动抽吸或持续抽吸）。(提供相关证明材料加盖供应商鲜章)</w:t>
            </w:r>
          </w:p>
          <w:p>
            <w:pPr>
              <w:pStyle w:val="null3"/>
              <w:ind w:firstLine="480"/>
              <w:jc w:val="both"/>
            </w:pPr>
            <w:r>
              <w:rPr>
                <w:rFonts w:ascii="宋体" w:hAnsi="宋体" w:cs="宋体" w:eastAsia="宋体"/>
                <w:b/>
                <w:sz w:val="28"/>
              </w:rPr>
              <w:t>9.单套配置要求（</w:t>
            </w:r>
            <w:r>
              <w:rPr>
                <w:rFonts w:ascii="宋体" w:hAnsi="宋体" w:cs="宋体" w:eastAsia="宋体"/>
                <w:sz w:val="28"/>
              </w:rPr>
              <w:t>手术专用</w:t>
            </w:r>
            <w:r>
              <w:rPr>
                <w:rFonts w:ascii="宋体" w:hAnsi="宋体" w:cs="宋体" w:eastAsia="宋体"/>
                <w:sz w:val="28"/>
              </w:rPr>
              <w:t>LED灯  1套；牙科椅  1套；颈枕腰枕  1套；电动小推车伸缩器械台  1套；带智能控制系统的控制面板  1套；智能消毒系统 1套；三用枪  2套；纯净水系统  1套；金属小侧箱  1套；可旋转第二不锈钢器械盘 1套；手术抽吸系统  1套；一体式陶瓷痰盂缸  1套；可伸缩助手杆  1套；可旋转助手挂架  1套；强弱吸系统  1套；金属抽吸手柄 2套；医生脚踏  1套；助手脚踏  1套；医生椅  1套；护士椅  2套；）</w:t>
            </w:r>
          </w:p>
        </w:tc>
      </w:tr>
    </w:tbl>
    <w:p>
      <w:pPr>
        <w:pStyle w:val="null3"/>
        <w:ind w:firstLine="480"/>
        <w:outlineLvl w:val="2"/>
      </w:pPr>
      <w:r>
        <w:rPr>
          <w:b/>
          <w:sz w:val="28"/>
        </w:rPr>
        <w:t>3.4商务要求</w:t>
      </w:r>
    </w:p>
    <w:p>
      <w:pPr>
        <w:pStyle w:val="null3"/>
        <w:ind w:firstLine="480"/>
        <w:outlineLvl w:val="3"/>
      </w:pPr>
      <w:r>
        <w:rPr>
          <w:b/>
          <w:sz w:val="24"/>
        </w:rPr>
        <w:t>3.4.1交货时间</w:t>
      </w:r>
    </w:p>
    <w:p>
      <w:pPr>
        <w:pStyle w:val="null3"/>
      </w:pPr>
    </w:p>
    <w:p>
      <w:pPr>
        <w:pStyle w:val="null3"/>
      </w:pPr>
    </w:p>
    <w:p>
      <w:pPr>
        <w:pStyle w:val="null3"/>
      </w:pPr>
    </w:p>
    <w:p>
      <w:pPr>
        <w:pStyle w:val="null3"/>
      </w:pPr>
      <w:r>
        <w:rPr/>
        <w:t>采购包1：</w:t>
      </w:r>
    </w:p>
    <w:p>
      <w:pPr>
        <w:pStyle w:val="null3"/>
      </w:pPr>
      <w:r>
        <w:rPr/>
        <w:t>自合同签订之日起20日</w:t>
      </w:r>
    </w:p>
    <w:p>
      <w:pPr>
        <w:pStyle w:val="null3"/>
      </w:pPr>
    </w:p>
    <w:p>
      <w:pPr>
        <w:pStyle w:val="null3"/>
      </w:pPr>
      <w:r>
        <w:rPr/>
        <w:t>采购包2：</w:t>
      </w:r>
    </w:p>
    <w:p>
      <w:pPr>
        <w:pStyle w:val="null3"/>
      </w:pPr>
      <w:r>
        <w:rPr/>
        <w:t>自合同签订之日起20日</w:t>
      </w:r>
    </w:p>
    <w:p>
      <w:pPr>
        <w:pStyle w:val="null3"/>
        <w:ind w:firstLine="480"/>
        <w:outlineLvl w:val="3"/>
      </w:pPr>
      <w:r>
        <w:rPr>
          <w:b/>
          <w:sz w:val="24"/>
        </w:rPr>
        <w:t>3.4.2交货地点和方式</w:t>
      </w:r>
    </w:p>
    <w:p>
      <w:pPr>
        <w:pStyle w:val="null3"/>
      </w:pPr>
    </w:p>
    <w:p>
      <w:pPr>
        <w:pStyle w:val="null3"/>
      </w:pPr>
    </w:p>
    <w:p>
      <w:pPr>
        <w:pStyle w:val="null3"/>
      </w:pPr>
    </w:p>
    <w:p>
      <w:pPr>
        <w:pStyle w:val="null3"/>
      </w:pPr>
      <w:r>
        <w:rPr/>
        <w:t>采购包1：</w:t>
      </w:r>
    </w:p>
    <w:p>
      <w:pPr>
        <w:pStyle w:val="null3"/>
      </w:pPr>
      <w:r>
        <w:rPr/>
        <w:t>在采购单位指定地点安装调试完毕。</w:t>
      </w:r>
    </w:p>
    <w:p>
      <w:pPr>
        <w:pStyle w:val="null3"/>
      </w:pPr>
    </w:p>
    <w:p>
      <w:pPr>
        <w:pStyle w:val="null3"/>
      </w:pPr>
      <w:r>
        <w:rPr/>
        <w:t>采购包2：</w:t>
      </w:r>
    </w:p>
    <w:p>
      <w:pPr>
        <w:pStyle w:val="null3"/>
      </w:pPr>
      <w:r>
        <w:rPr/>
        <w:t>在采购单位指定地点安装调试完毕。</w:t>
      </w:r>
    </w:p>
    <w:p>
      <w:pPr>
        <w:pStyle w:val="null3"/>
        <w:ind w:firstLine="480"/>
        <w:outlineLvl w:val="3"/>
      </w:pPr>
      <w:r>
        <w:rPr>
          <w:b/>
          <w:sz w:val="24"/>
        </w:rPr>
        <w:t>3.4.3支付方式</w:t>
      </w:r>
    </w:p>
    <w:p>
      <w:pPr>
        <w:pStyle w:val="null3"/>
      </w:pPr>
    </w:p>
    <w:p>
      <w:pPr>
        <w:pStyle w:val="null3"/>
      </w:pPr>
    </w:p>
    <w:p>
      <w:pPr>
        <w:pStyle w:val="null3"/>
      </w:pPr>
    </w:p>
    <w:p>
      <w:pPr>
        <w:pStyle w:val="null3"/>
      </w:pPr>
      <w:r>
        <w:rPr/>
        <w:t>采购包1：</w:t>
      </w:r>
    </w:p>
    <w:p>
      <w:pPr>
        <w:pStyle w:val="null3"/>
      </w:pPr>
      <w:r>
        <w:rPr/>
        <w:t>分期付款</w:t>
      </w:r>
    </w:p>
    <w:p>
      <w:pPr>
        <w:pStyle w:val="null3"/>
      </w:pPr>
    </w:p>
    <w:p>
      <w:pPr>
        <w:pStyle w:val="null3"/>
      </w:pPr>
      <w:r>
        <w:rPr/>
        <w:t>采购包2：</w:t>
      </w:r>
    </w:p>
    <w:p>
      <w:pPr>
        <w:pStyle w:val="null3"/>
      </w:pPr>
      <w:r>
        <w:rPr/>
        <w:t>分期付款</w:t>
      </w:r>
    </w:p>
    <w:p>
      <w:pPr>
        <w:pStyle w:val="null3"/>
        <w:ind w:firstLine="480"/>
        <w:outlineLvl w:val="3"/>
      </w:pPr>
      <w:r>
        <w:rPr>
          <w:b/>
          <w:sz w:val="24"/>
        </w:rPr>
        <w:t>3.4.4支付约定</w:t>
      </w:r>
    </w:p>
    <w:p>
      <w:pPr>
        <w:pStyle w:val="null3"/>
      </w:pPr>
    </w:p>
    <w:p>
      <w:pPr>
        <w:pStyle w:val="null3"/>
      </w:pPr>
    </w:p>
    <w:p>
      <w:pPr>
        <w:pStyle w:val="null3"/>
      </w:pPr>
    </w:p>
    <w:p>
      <w:pPr>
        <w:pStyle w:val="null3"/>
      </w:pPr>
      <w:r>
        <w:rPr/>
        <w:t>采购包1：</w:t>
      </w:r>
      <w:r>
        <w:rPr/>
        <w:t>付款条件说明：</w:t>
      </w:r>
      <w:r>
        <w:rPr/>
        <w:t>签订合同之日起</w:t>
      </w:r>
      <w:r>
        <w:rPr/>
        <w:t>，达到付款条件起</w:t>
      </w:r>
      <w:r>
        <w:rPr/>
        <w:t>14</w:t>
      </w:r>
      <w:r>
        <w:rPr/>
        <w:t>日，支付合同总金额的</w:t>
      </w:r>
      <w:r>
        <w:rPr/>
        <w:t>30.00</w:t>
      </w:r>
      <w:r>
        <w:rPr/>
        <w:t>%。</w:t>
      </w:r>
    </w:p>
    <w:p>
      <w:pPr>
        <w:pStyle w:val="null3"/>
      </w:pPr>
      <w:r>
        <w:rPr/>
        <w:t>采购包1：</w:t>
      </w:r>
      <w:r>
        <w:rPr/>
        <w:t>付款条件说明：</w:t>
      </w:r>
      <w:r>
        <w:rPr/>
        <w:t>设备安装验收合格后，成交供应商开具发票，采购人自收到发票之日起</w:t>
      </w:r>
      <w:r>
        <w:rPr/>
        <w:t>，达到付款条件起</w:t>
      </w:r>
      <w:r>
        <w:rPr/>
        <w:t>14</w:t>
      </w:r>
      <w:r>
        <w:rPr/>
        <w:t>日，支付合同总金额的</w:t>
      </w:r>
      <w:r>
        <w:rPr/>
        <w:t>60.00</w:t>
      </w:r>
      <w:r>
        <w:rPr/>
        <w:t>%。</w:t>
      </w:r>
    </w:p>
    <w:p>
      <w:pPr>
        <w:pStyle w:val="null3"/>
      </w:pPr>
      <w:r>
        <w:rPr/>
        <w:t>采购包1：</w:t>
      </w:r>
      <w:r>
        <w:rPr/>
        <w:t>付款条件说明：</w:t>
      </w:r>
      <w:r>
        <w:rPr/>
        <w:t>验收合格满一年后</w:t>
      </w:r>
      <w:r>
        <w:rPr/>
        <w:t>，达到付款条件起</w:t>
      </w:r>
      <w:r>
        <w:rPr/>
        <w:t>14</w:t>
      </w:r>
      <w:r>
        <w:rPr/>
        <w:t>日，支付合同总金额的</w:t>
      </w:r>
      <w:r>
        <w:rPr/>
        <w:t>10.00</w:t>
      </w:r>
      <w:r>
        <w:rPr/>
        <w:t>%。</w:t>
      </w:r>
    </w:p>
    <w:p>
      <w:pPr>
        <w:pStyle w:val="null3"/>
      </w:pPr>
    </w:p>
    <w:p>
      <w:pPr>
        <w:pStyle w:val="null3"/>
      </w:pPr>
      <w:r>
        <w:rPr/>
        <w:t>采购包2：</w:t>
      </w:r>
      <w:r>
        <w:rPr/>
        <w:t>付款条件说明：</w:t>
      </w:r>
      <w:r>
        <w:rPr/>
        <w:t>签订合同之日起</w:t>
      </w:r>
      <w:r>
        <w:rPr/>
        <w:t>，达到付款条件起</w:t>
      </w:r>
      <w:r>
        <w:rPr/>
        <w:t>14</w:t>
      </w:r>
      <w:r>
        <w:rPr/>
        <w:t>日，支付合同总金额的</w:t>
      </w:r>
      <w:r>
        <w:rPr/>
        <w:t>30.00</w:t>
      </w:r>
      <w:r>
        <w:rPr/>
        <w:t>%。</w:t>
      </w:r>
    </w:p>
    <w:p>
      <w:pPr>
        <w:pStyle w:val="null3"/>
      </w:pPr>
      <w:r>
        <w:rPr/>
        <w:t>采购包2：</w:t>
      </w:r>
      <w:r>
        <w:rPr/>
        <w:t>付款条件说明：</w:t>
      </w:r>
      <w:r>
        <w:rPr/>
        <w:t xml:space="preserve">设备安装验收合格后，成交供应商开具发票，采购人自收到发票之日起 </w:t>
      </w:r>
      <w:r>
        <w:rPr/>
        <w:t>，达到付款条件起</w:t>
      </w:r>
      <w:r>
        <w:rPr/>
        <w:t>14</w:t>
      </w:r>
      <w:r>
        <w:rPr/>
        <w:t>日，支付合同总金额的</w:t>
      </w:r>
      <w:r>
        <w:rPr/>
        <w:t>60.00</w:t>
      </w:r>
      <w:r>
        <w:rPr/>
        <w:t>%。</w:t>
      </w:r>
    </w:p>
    <w:p>
      <w:pPr>
        <w:pStyle w:val="null3"/>
      </w:pPr>
      <w:r>
        <w:rPr/>
        <w:t>采购包2：</w:t>
      </w:r>
      <w:r>
        <w:rPr/>
        <w:t>付款条件说明：</w:t>
      </w:r>
      <w:r>
        <w:rPr/>
        <w:t xml:space="preserve"> 验收合格满一年后</w:t>
      </w:r>
      <w:r>
        <w:rPr/>
        <w:t>，达到付款条件起</w:t>
      </w:r>
      <w:r>
        <w:rPr/>
        <w:t>14</w:t>
      </w:r>
      <w:r>
        <w:rPr/>
        <w:t>日，支付合同总金额的</w:t>
      </w:r>
      <w:r>
        <w:rPr/>
        <w:t>10.00</w:t>
      </w:r>
      <w:r>
        <w:rPr/>
        <w:t>%。</w:t>
      </w:r>
    </w:p>
    <w:p>
      <w:pPr>
        <w:pStyle w:val="null3"/>
        <w:ind w:firstLine="480"/>
        <w:outlineLvl w:val="3"/>
      </w:pPr>
      <w:r>
        <w:rPr>
          <w:b/>
          <w:sz w:val="24"/>
        </w:rPr>
        <w:t>3.4.5验收标准和方法</w:t>
      </w:r>
    </w:p>
    <w:p>
      <w:pPr>
        <w:pStyle w:val="null3"/>
      </w:pPr>
    </w:p>
    <w:p>
      <w:pPr>
        <w:pStyle w:val="null3"/>
      </w:pPr>
    </w:p>
    <w:p>
      <w:pPr>
        <w:pStyle w:val="null3"/>
      </w:pPr>
    </w:p>
    <w:p>
      <w:pPr>
        <w:pStyle w:val="null3"/>
      </w:pPr>
      <w:r>
        <w:rPr/>
        <w:t>采购包1：</w:t>
      </w:r>
    </w:p>
    <w:p>
      <w:pPr>
        <w:pStyle w:val="null3"/>
      </w:pPr>
      <w:r>
        <w:rPr/>
        <w:t>★成交供应商与采购人应按照政府采购相关法律法规以及《财政部关于进一步加强政府采购需求和履约验收管理的指导意见》（财库[2016]205号）的规定，严格按照采购文件的质量要求和技术指标、供应商的响应文件及承诺、国家有关部门批准的技术标准、双方签订的合同，共同现场验收。</w:t>
      </w:r>
    </w:p>
    <w:p>
      <w:pPr>
        <w:pStyle w:val="null3"/>
      </w:pPr>
    </w:p>
    <w:p>
      <w:pPr>
        <w:pStyle w:val="null3"/>
      </w:pPr>
      <w:r>
        <w:rPr/>
        <w:t>采购包2：</w:t>
      </w:r>
    </w:p>
    <w:p>
      <w:pPr>
        <w:pStyle w:val="null3"/>
      </w:pPr>
      <w:r>
        <w:rPr/>
        <w:t>★成交供应商与采购人应按照政府采购相关法律法规以及《财政部关于进一步加强政府采购需求和履约验收管理的指导意见》（财库[2016]205号）的规定，严格按照采购文件的质量要求和技术指标、供应商的响应文件及承诺、国家有关部门批准的技术标准、双方签订的合同，共同现场验收。</w:t>
      </w:r>
    </w:p>
    <w:p>
      <w:pPr>
        <w:pStyle w:val="null3"/>
        <w:ind w:firstLine="480"/>
        <w:outlineLvl w:val="3"/>
      </w:pPr>
      <w:r>
        <w:rPr>
          <w:b/>
          <w:sz w:val="24"/>
        </w:rPr>
        <w:t>3.4.6包装方式及运输</w:t>
      </w:r>
    </w:p>
    <w:p>
      <w:pPr>
        <w:pStyle w:val="null3"/>
      </w:pPr>
    </w:p>
    <w:p>
      <w:pPr>
        <w:pStyle w:val="null3"/>
      </w:pPr>
    </w:p>
    <w:p>
      <w:pPr>
        <w:pStyle w:val="null3"/>
      </w:pP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p>
    <w:p>
      <w:pPr>
        <w:pStyle w:val="null3"/>
      </w:pPr>
      <w:r>
        <w:rPr/>
        <w:t>采购包2：</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ind w:firstLine="480"/>
        <w:outlineLvl w:val="3"/>
      </w:pPr>
      <w:r>
        <w:rPr>
          <w:b/>
          <w:sz w:val="24"/>
        </w:rPr>
        <w:t>3.4.7质量保修范围和保修期</w:t>
      </w:r>
    </w:p>
    <w:p>
      <w:pPr>
        <w:pStyle w:val="null3"/>
      </w:pPr>
    </w:p>
    <w:p>
      <w:pPr>
        <w:pStyle w:val="null3"/>
      </w:pPr>
    </w:p>
    <w:p>
      <w:pPr>
        <w:pStyle w:val="null3"/>
      </w:pPr>
    </w:p>
    <w:p>
      <w:pPr>
        <w:pStyle w:val="null3"/>
      </w:pPr>
      <w:r>
        <w:rPr/>
        <w:t>采购包1：</w:t>
      </w:r>
    </w:p>
    <w:p>
      <w:pPr>
        <w:pStyle w:val="null3"/>
      </w:pPr>
      <w:r>
        <w:rPr/>
        <w:t>★1、供应商所供货物必须符合采购文件规定的货物名称、规格、材质要求，且为正规渠道全新正品。如有质量问题或与采购需求不符，由成交人承担全部责任，采购人有权拒绝支付或扣减未付资金，并由成交人赔偿采购人相关损失。 2、技术标准及质量保证： 合同产品的名称、技术规范、数量及质量应与采购文件及采购人接受的规格、性能相一致，并保证所供产品的设计、采购、制造、检验、包装、安装等各个环节符合国家相应的质量管理和质量保证体系，否则采购人可无条件退货处理。若因供应商产品质量原因，导致采购人和第三方损失，供应商应赔偿包括鉴定费、律师费等所有损失。</w:t>
      </w:r>
    </w:p>
    <w:p>
      <w:pPr>
        <w:pStyle w:val="null3"/>
      </w:pPr>
    </w:p>
    <w:p>
      <w:pPr>
        <w:pStyle w:val="null3"/>
      </w:pPr>
      <w:r>
        <w:rPr/>
        <w:t>采购包2：</w:t>
      </w:r>
    </w:p>
    <w:p>
      <w:pPr>
        <w:pStyle w:val="null3"/>
      </w:pPr>
      <w:r>
        <w:rPr/>
        <w:t>★1、供应商所供货物必须符合采购文件规定的货物名称、规格、材质要求，且为正规渠道全新正品。如有质量问题或与采购需求不符，由成交人承担全部责任，采购人有权拒绝支付或扣减未付资金，并由成交人赔偿采购人相关损失。 2、技术标准及质量保证： 合同产品的名称、技术规范、数量及质量应与采购文件及采购人接受的规格、性能相一致，并保证所供产品的设计、采购、制造、检验、包装、安装等各个环节符合国家相应的质量管理和质量保证体系，否则采购人可无条件退货处理。若因供应商产品质量原因，导致采购人和第三方损失，供应商应赔偿包括鉴定费、律师费等所有损失。</w:t>
      </w:r>
    </w:p>
    <w:p>
      <w:pPr>
        <w:pStyle w:val="null3"/>
        <w:ind w:firstLine="480"/>
        <w:outlineLvl w:val="3"/>
      </w:pPr>
      <w:r>
        <w:rPr>
          <w:b/>
          <w:sz w:val="24"/>
        </w:rPr>
        <w:t>3.4.8违约责任与解决争议的方法</w:t>
      </w:r>
    </w:p>
    <w:p>
      <w:pPr>
        <w:pStyle w:val="null3"/>
      </w:pPr>
    </w:p>
    <w:p>
      <w:pPr>
        <w:pStyle w:val="null3"/>
      </w:pPr>
    </w:p>
    <w:p>
      <w:pPr>
        <w:pStyle w:val="null3"/>
      </w:pPr>
    </w:p>
    <w:p>
      <w:pPr>
        <w:pStyle w:val="null3"/>
      </w:pPr>
      <w:r>
        <w:rPr/>
        <w:t>采购包1：</w:t>
      </w:r>
    </w:p>
    <w:p>
      <w:pPr>
        <w:pStyle w:val="null3"/>
      </w:pPr>
      <w:r>
        <w:rPr/>
        <w:t>双方根据本合同原则，友好协商解决；协商无效的，可向自贡仲裁委员会申请仲裁。</w:t>
      </w:r>
    </w:p>
    <w:p>
      <w:pPr>
        <w:pStyle w:val="null3"/>
      </w:pPr>
    </w:p>
    <w:p>
      <w:pPr>
        <w:pStyle w:val="null3"/>
      </w:pPr>
      <w:r>
        <w:rPr/>
        <w:t>采购包2：</w:t>
      </w:r>
    </w:p>
    <w:p>
      <w:pPr>
        <w:pStyle w:val="null3"/>
      </w:pPr>
      <w:r>
        <w:rPr/>
        <w:t>双方根据本合同原则，友好协商解决；协商无效的，可向自贡仲裁委员会申请仲裁。</w:t>
      </w:r>
    </w:p>
    <w:p>
      <w:pPr>
        <w:pStyle w:val="null3"/>
        <w:ind w:firstLine="480"/>
        <w:jc w:val="left"/>
        <w:outlineLvl w:val="2"/>
      </w:pPr>
      <w:r>
        <w:rPr>
          <w:b/>
          <w:sz w:val="28"/>
        </w:rPr>
        <w:t>3.5其他要求</w:t>
      </w:r>
    </w:p>
    <w:p>
      <w:pPr>
        <w:pStyle w:val="null3"/>
      </w:pPr>
    </w:p>
    <w:p>
      <w:pPr>
        <w:pStyle w:val="null3"/>
      </w:pPr>
    </w:p>
    <w:p>
      <w:pPr>
        <w:pStyle w:val="null3"/>
      </w:pPr>
      <w:r>
        <w:rPr/>
        <w:t>采购包1：1、售后服务及要求 （1）售后服务要求：产品质保期3年，质保期内成交供应商免费提供该产品的维修、保养等服务，如有配套软件需提供终身免费升级。（提供加盖供应商公章的承诺函，格式自拟） （2）有完善的售后服务体系，有在线应用服务中心，有专职服务人员在线对已安装的机器进行应用培训服务，实时解决机器的问题；设有维修服务网点，有专业的维修工程师团队，提供相关证明文件并列举姓名和电话。当产品出现故障时，成交供应商应在接到通知后立即作出响应，24小时内到达现场维修。在国内有零部件储备仓库，能及时提供配件，保证维修速度。如一时无法修复，则提供备用产品。质保期结束后，卖方仍应负责对产品提供终生维修服务，只收取配件成本，并提供免费的报修电话。保障设备完好率≥95%（按365天计算），耽误一天则质保期顺延5个工作日。 （3）产品运输、装卸、安装、调试由供应商负责。 （4）为保证产品正常运行，供应商应承诺在国内方便的地点设置备件库，存入所有必需的备件，并保证10年以上的供应期。 （5）供应商应向采购人提供操作手册，并提供产品的运行、安装、使用环境要求。 （6）在产品到达使用单位后，供应商应在5天内派工程技术人员到达现场，在采购人技术人员在场的情况下开箱清点货物，组织安装、调试，对诊断医师和操作人员的培训时间不少于一周（教会正确的使用为止），并承担由此发生的一切费用。 （7）保修期内成交供应商的工程技术人员应提供每年不少于2次的维护保养服务，所需费用均由成交供应商承担。 （8）供应商对提供的设备所需的耗材、配件应有优惠承诺，并在合同有效期内有效。（提供加盖供应商公章的承诺函，格式自拟） （9）如有需要，供应商应根据医院现有的业务（本次采购的产品）用房，免费设计合理的机房，并现场指导。 （10）采购文件、响应文件、承诺约定、合同的附件与合同具有同等法律效力，如以上各文件相互有冲突或不一致的地方，应以有利于采购人解释为准。采购文件、响应文件、承诺约定、合同的附件及合同，如有中、英文两种版本的，应以中文版本为准。未尽事宜,双方另行协商解决。 2、无论是否成交，供应商均应自行承担在采购活动中产生的一切费用。 采购包2：1、售后服务及要求 ★（1）售后服务要求：产品质保期≥ 5年（管路终身质保），质保期内成交供应商免费提供该产品的维修、保养等服务，如有配套软件需提供终身免费升级。（提供加盖供应商公章的承诺函，格式自拟） （2）有完善的售后服务体系，有在线应用服务中心，有专职服务人员在线对已安装的机器进行应用培训服务，实时解决机器的问题；设有维修服务网点，有专业的维修工程师团队，提供相关证明文件并列举姓名和电话。当产品出现故障时，成交供应商应在接到通知后立即作出响应，24小时内到达现场维修。在国内有零部件储备仓库，能及时提供配件，保证维修速度。如一时无法修复，则提供备用产品。质保期结束后，卖方仍应负责对产品提供终生维修服务，只收取配件成本，并提供免费的报修电话。保障设备完好率≥95%（按365天计算），耽误一天则质保期顺延5个工作日。 （3）产品运输、装卸、安装、调试由供应商负责。 （4）为保证产品正常运行，供应商应承诺在国内方便的地点设置备件库，存入所有必需的备件，并保证10年以上的供应期。 （5）供应商应向采购人提供操作手册，并提供产品的运行、安装、使用环境要求。 （6）在产品到达使用单位后，供应商应在5天内派工程技术人员到达现场，在采购人技术人员在场的情况下开箱清点货物，组织安装、调试，对诊断医师和操作人员的培训时间不少于一周（教会正确的使用为止），并承担由此发生的一切费用。 （7）保修期内成交供应商的工程技术人员应提供每年不少于2次的维护保养服务，所需费用均由成交供应商承担。 （8）供应商对提供的设备所需的耗材、配件应有优惠承诺，并在合同有效期内有效。（提供加盖供应商公章的承诺函，格式自拟） （9）如有需要，供应商应根据医院现有的业务（本次采购的产品）用房，免费设计合理的机房，并现场指导。 （10）采购文件、响应文件、承诺约定、合同的附件与合同具有同等法律效力，如以上各文件相互有冲突或不一致的地方，应以有利于采购人解释为准。采购文件、响应文件、承诺约定、合同的附件及合同，如有中、英文两种版本的，应以中文版本为准。未尽事宜,双方另行协商解决。 2、无论是否成交，供应商均应自行承担在采购活动中产生的一切费用。</w:t>
      </w:r>
    </w:p>
    <w:p>
      <w:pPr>
        <w:pStyle w:val="null3"/>
      </w:pPr>
    </w:p>
    <w:p>
      <w:pPr>
        <w:pStyle w:val="null3"/>
        <w:ind w:firstLine="480"/>
      </w:pPr>
      <w:r>
        <w:rPr/>
        <w:t xml:space="preserve"> </w:t>
      </w:r>
    </w:p>
    <w:p>
      <w:pPr>
        <w:pStyle w:val="null3"/>
        <w:ind w:firstLine="480"/>
        <w:jc w:val="center"/>
        <w:outlineLvl w:val="1"/>
      </w:pPr>
      <w:r>
        <w:rPr>
          <w:b/>
          <w:sz w:val="36"/>
        </w:rPr>
        <w:t>第四章 磋商过程中可实质性变动的内容</w:t>
      </w:r>
    </w:p>
    <w:p>
      <w:pPr>
        <w:pStyle w:val="null3"/>
        <w:ind w:firstLine="480"/>
      </w:pPr>
      <w:r>
        <w:rPr/>
        <w:t>磋商小组可以根据磋商文件和磋商情况实质性变动第三章“磋商项目技术、服务、商务及其他要求”、第七章“拟签订采购合同文本”，但不得变动磋商文件中的其他内容。实质性变动的内容，须经采购人代表确认。</w:t>
      </w:r>
    </w:p>
    <w:p>
      <w:pPr>
        <w:pStyle w:val="null3"/>
        <w:ind w:firstLine="480"/>
        <w:jc w:val="center"/>
        <w:outlineLvl w:val="1"/>
      </w:pPr>
      <w:r>
        <w:rPr>
          <w:b/>
          <w:sz w:val="36"/>
        </w:rPr>
        <w:t>第五章 磋商办法</w:t>
      </w:r>
    </w:p>
    <w:p>
      <w:pPr>
        <w:pStyle w:val="null3"/>
        <w:ind w:firstLine="480"/>
        <w:outlineLvl w:val="2"/>
      </w:pPr>
      <w:r>
        <w:rPr>
          <w:b/>
          <w:sz w:val="28"/>
        </w:rPr>
        <w:t>5.1总则</w:t>
      </w:r>
    </w:p>
    <w:p>
      <w:pPr>
        <w:pStyle w:val="null3"/>
        <w:ind w:firstLine="480"/>
      </w:pPr>
      <w:r>
        <w:rPr/>
        <w:t>一、根据《中华人民共和国政府采购法》《中华人民共和国政府采购法实施条例》《政府采购竞争性磋商采购方式管理暂行办法》《四川省政府采购评审工作规程（修订）》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ind w:firstLine="480"/>
        <w:outlineLvl w:val="2"/>
      </w:pPr>
      <w:r>
        <w:rPr>
          <w:b/>
          <w:sz w:val="28"/>
        </w:rPr>
        <w:t>5.2 磋商小组</w:t>
      </w:r>
    </w:p>
    <w:p>
      <w:pPr>
        <w:pStyle w:val="null3"/>
        <w:ind w:firstLine="480"/>
      </w:pPr>
      <w:r>
        <w:rPr/>
        <w:t>一、本项目磋商小组成员人数应为三人以上单数，其中评审专家不得少于成员总数的三分之二。评审专家是采取随机方式在采购一体化平台的专家库系统（以下简称专家库系统）抽取。技术复杂、专业性较强的采购项目，评审专家中应当包含1名法律专家。</w:t>
      </w:r>
    </w:p>
    <w:p>
      <w:pPr>
        <w:pStyle w:val="null3"/>
        <w:ind w:firstLine="480"/>
      </w:pPr>
      <w:r>
        <w:rPr/>
        <w:t>二、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三、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四、磋商小组按照磋商文件规定的磋商程序、评分方法和标准进行评审，并独立履行下列职责：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ind w:firstLine="480"/>
        <w:outlineLvl w:val="2"/>
      </w:pPr>
      <w:r>
        <w:rPr>
          <w:b/>
          <w:sz w:val="28"/>
        </w:rPr>
        <w:t>5.3评审程序</w:t>
      </w:r>
    </w:p>
    <w:p>
      <w:pPr>
        <w:pStyle w:val="null3"/>
        <w:ind w:firstLine="480"/>
        <w:outlineLvl w:val="3"/>
      </w:pPr>
      <w:r>
        <w:rPr>
          <w:b/>
          <w:sz w:val="24"/>
        </w:rPr>
        <w:t>5.3.1审查磋商文件和停止评审</w:t>
      </w:r>
    </w:p>
    <w:p>
      <w:pPr>
        <w:pStyle w:val="null3"/>
        <w:ind w:firstLine="480"/>
      </w:pPr>
      <w:r>
        <w:rPr/>
        <w:t>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t>出现上述应当停止评审情形的，采购组织单位应当通过项目电子化交易系统书面告知参加采购活动的供应商，并说明具体原因，同时在四川政府采购网公告。采购组织单位认为磋商小组不应当停止评审的，可以书面报告采购项目同级财政部门依法处理，并提供相关证明材料。</w:t>
      </w:r>
    </w:p>
    <w:p>
      <w:pPr>
        <w:pStyle w:val="null3"/>
        <w:ind w:firstLine="480"/>
        <w:outlineLvl w:val="3"/>
      </w:pPr>
      <w:r>
        <w:rPr>
          <w:b/>
          <w:sz w:val="24"/>
        </w:rPr>
        <w:t>5.3.2资格审查</w:t>
      </w:r>
    </w:p>
    <w:p>
      <w:pPr>
        <w:pStyle w:val="null3"/>
      </w:pPr>
    </w:p>
    <w:p>
      <w:pPr>
        <w:pStyle w:val="null3"/>
      </w:pPr>
    </w:p>
    <w:p>
      <w:pPr>
        <w:pStyle w:val="null3"/>
        <w:ind w:firstLine="480"/>
      </w:pPr>
      <w:r>
        <w:rPr/>
        <w:t>响应文件提交截止时间结束后，由磋商小组依据法律法规和磋商文件的规定，对响应文件中的资格证明等进行审查，以确定供应商是否具备响应资格，并出具资格审查报告。资格审查标准及要求如下：</w:t>
      </w:r>
    </w:p>
    <w:p>
      <w:pPr>
        <w:pStyle w:val="null3"/>
        <w:ind w:firstLine="480"/>
        <w:outlineLvl w:val="3"/>
      </w:pPr>
      <w:r>
        <w:rPr>
          <w:b/>
          <w:sz w:val="24"/>
        </w:rPr>
        <w:t>5.3.2.1一般资格审查</w:t>
      </w:r>
    </w:p>
    <w:p>
      <w:pPr>
        <w:pStyle w:val="null3"/>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序号</w:t>
            </w:r>
          </w:p>
        </w:tc>
        <w:tc>
          <w:tcPr>
            <w:tcW w:type="dxa" w:w="2492"/>
          </w:tcPr>
          <w:p>
            <w:pPr>
              <w:pStyle w:val="null3"/>
            </w:pPr>
            <w:r>
              <w:rPr/>
              <w:t>资格审查要求概况</w:t>
            </w:r>
          </w:p>
        </w:tc>
        <w:tc>
          <w:tcPr>
            <w:tcW w:type="dxa" w:w="3322"/>
          </w:tcPr>
          <w:p>
            <w:pPr>
              <w:pStyle w:val="null3"/>
            </w:pPr>
            <w:r>
              <w:rPr/>
              <w:t>评审点具体描述</w:t>
            </w:r>
          </w:p>
        </w:tc>
        <w:tc>
          <w:tcPr>
            <w:tcW w:type="dxa" w:w="1661"/>
          </w:tcPr>
          <w:p>
            <w:pPr>
              <w:pStyle w:val="null3"/>
            </w:pPr>
            <w:r>
              <w:rPr/>
              <w:t>关联格式</w:t>
            </w:r>
          </w:p>
        </w:tc>
      </w:tr>
      <w:tr>
        <w:tc>
          <w:tcPr>
            <w:tcW w:type="dxa" w:w="831"/>
          </w:tcPr>
          <w:p>
            <w:pPr>
              <w:pStyle w:val="null3"/>
            </w:pPr>
            <w:r>
              <w:rPr/>
              <w:t>1</w:t>
            </w:r>
          </w:p>
        </w:tc>
        <w:tc>
          <w:tcPr>
            <w:tcW w:type="dxa" w:w="2492"/>
          </w:tcPr>
          <w:p>
            <w:pPr>
              <w:pStyle w:val="null3"/>
            </w:pPr>
            <w:r>
              <w:rPr/>
              <w:t>具有独立承担民事责任的能力。</w:t>
            </w:r>
          </w:p>
        </w:tc>
        <w:tc>
          <w:tcPr>
            <w:tcW w:type="dxa" w:w="3322"/>
          </w:tcPr>
          <w:p>
            <w:pPr>
              <w:pStyle w:val="null3"/>
            </w:pPr>
            <w:r>
              <w:rPr/>
              <w:t>1、供应商需在项目电子化交易系统中按要求填写《投标（响应）函》完成承诺并进行电子签章。2、 ①供应商若为企业法人：提供“统一社会信用代码营业执照”；②若为事业法人：提供“统一社会信用代码法人登记证书”；③若为其他组织：提供“对应主管部门颁发的准许执业证明文件或营业执照”；④供应商若为自然人：提供“身份证明材料”。</w:t>
            </w:r>
          </w:p>
        </w:tc>
        <w:tc>
          <w:tcPr>
            <w:tcW w:type="dxa" w:w="1661"/>
          </w:tcPr>
          <w:p>
            <w:pPr>
              <w:pStyle w:val="null3"/>
            </w:pPr>
            <w:r>
              <w:rPr/>
              <w:t>响应文件封面 供应商应提交的相关资格证明材料 投标（响应）函</w:t>
            </w:r>
          </w:p>
        </w:tc>
      </w:tr>
      <w:tr>
        <w:tc>
          <w:tcPr>
            <w:tcW w:type="dxa" w:w="831"/>
          </w:tcPr>
          <w:p>
            <w:pPr>
              <w:pStyle w:val="null3"/>
            </w:pPr>
            <w:r>
              <w:rPr/>
              <w:t>2</w:t>
            </w:r>
          </w:p>
        </w:tc>
        <w:tc>
          <w:tcPr>
            <w:tcW w:type="dxa" w:w="2492"/>
          </w:tcPr>
          <w:p>
            <w:pPr>
              <w:pStyle w:val="null3"/>
            </w:pPr>
            <w:r>
              <w:rPr/>
              <w:t>具有良好的商业信誉</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投标（响应）函</w:t>
            </w:r>
          </w:p>
        </w:tc>
      </w:tr>
      <w:tr>
        <w:tc>
          <w:tcPr>
            <w:tcW w:type="dxa" w:w="831"/>
          </w:tcPr>
          <w:p>
            <w:pPr>
              <w:pStyle w:val="null3"/>
            </w:pPr>
            <w:r>
              <w:rPr/>
              <w:t>3</w:t>
            </w:r>
          </w:p>
        </w:tc>
        <w:tc>
          <w:tcPr>
            <w:tcW w:type="dxa" w:w="2492"/>
          </w:tcPr>
          <w:p>
            <w:pPr>
              <w:pStyle w:val="null3"/>
            </w:pPr>
            <w:r>
              <w:rPr/>
              <w:t>具有健全的财务会计制度。</w:t>
            </w:r>
          </w:p>
        </w:tc>
        <w:tc>
          <w:tcPr>
            <w:tcW w:type="dxa" w:w="3322"/>
          </w:tcPr>
          <w:p>
            <w:pPr>
              <w:pStyle w:val="null3"/>
            </w:pPr>
            <w:r>
              <w:rPr/>
              <w:t>1、供应商需在项目电子化交易系统中按要求上传相应证明文件并进行电子签章。 （提供承诺函原件（格式自拟）或以下任意一种：①可提供2020-2022年度（任意一年度）供应商经审计的完整有效的财务报告复印件；②也可提供2020-2022年度（任意一年度）供应商内部的财务报表复印件（至少应包含资产负债表、现金流量表、利润表）；③也可提供距文件递交截止日一年内银行出具的资信证明（复印件）；④供应商注册时间至文件递交截止日不足一年的，也可提供在市场监督管理部门备案的公司章程（复印件）；⑤非营利性单位或者社会团体或者其他机关事业单位以符合财务会计制度为准。⑥供应商为自然人的提供承诺函（格式自拟）。））</w:t>
            </w:r>
          </w:p>
        </w:tc>
        <w:tc>
          <w:tcPr>
            <w:tcW w:type="dxa" w:w="1661"/>
          </w:tcPr>
          <w:p>
            <w:pPr>
              <w:pStyle w:val="null3"/>
            </w:pPr>
            <w:r>
              <w:rPr/>
              <w:t>响应文件封面 供应商应提交的相关资格证明材料 投标（响应）函</w:t>
            </w:r>
          </w:p>
        </w:tc>
      </w:tr>
      <w:tr>
        <w:tc>
          <w:tcPr>
            <w:tcW w:type="dxa" w:w="831"/>
          </w:tcPr>
          <w:p>
            <w:pPr>
              <w:pStyle w:val="null3"/>
            </w:pPr>
            <w:r>
              <w:rPr/>
              <w:t>4</w:t>
            </w:r>
          </w:p>
        </w:tc>
        <w:tc>
          <w:tcPr>
            <w:tcW w:type="dxa" w:w="2492"/>
          </w:tcPr>
          <w:p>
            <w:pPr>
              <w:pStyle w:val="null3"/>
            </w:pPr>
            <w:r>
              <w:rPr/>
              <w:t>具有履行合同所必需的设备和专业技术能力。</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投标（响应）函</w:t>
            </w:r>
          </w:p>
        </w:tc>
      </w:tr>
      <w:tr>
        <w:tc>
          <w:tcPr>
            <w:tcW w:type="dxa" w:w="831"/>
          </w:tcPr>
          <w:p>
            <w:pPr>
              <w:pStyle w:val="null3"/>
            </w:pPr>
            <w:r>
              <w:rPr/>
              <w:t>5</w:t>
            </w:r>
          </w:p>
        </w:tc>
        <w:tc>
          <w:tcPr>
            <w:tcW w:type="dxa" w:w="2492"/>
          </w:tcPr>
          <w:p>
            <w:pPr>
              <w:pStyle w:val="null3"/>
            </w:pPr>
            <w:r>
              <w:rPr/>
              <w:t>有依法缴纳税收和社会保障资金的良好记录。</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投标（响应）函</w:t>
            </w:r>
          </w:p>
        </w:tc>
      </w:tr>
      <w:tr>
        <w:tc>
          <w:tcPr>
            <w:tcW w:type="dxa" w:w="831"/>
          </w:tcPr>
          <w:p>
            <w:pPr>
              <w:pStyle w:val="null3"/>
            </w:pPr>
            <w:r>
              <w:rPr/>
              <w:t>6</w:t>
            </w:r>
          </w:p>
        </w:tc>
        <w:tc>
          <w:tcPr>
            <w:tcW w:type="dxa" w:w="2492"/>
          </w:tcPr>
          <w:p>
            <w:pPr>
              <w:pStyle w:val="null3"/>
            </w:pPr>
            <w:r>
              <w:rPr/>
              <w:t>参加政府采购活动前三年内，在经营活动中没有重大违法记录。</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投标（响应）函</w:t>
            </w:r>
          </w:p>
        </w:tc>
      </w:tr>
      <w:tr>
        <w:tc>
          <w:tcPr>
            <w:tcW w:type="dxa" w:w="831"/>
          </w:tcPr>
          <w:p>
            <w:pPr>
              <w:pStyle w:val="null3"/>
            </w:pPr>
            <w:r>
              <w:rPr/>
              <w:t>7</w:t>
            </w:r>
          </w:p>
        </w:tc>
        <w:tc>
          <w:tcPr>
            <w:tcW w:type="dxa" w:w="2492"/>
          </w:tcPr>
          <w:p>
            <w:pPr>
              <w:pStyle w:val="null3"/>
            </w:pPr>
            <w:r>
              <w:rPr/>
              <w:t>不存在与单位负责人为同一人或者存在直接控股、管理关系的其他供应商参与同一合同项下的政府采购活动的行为。</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投标（响应）函</w:t>
            </w:r>
          </w:p>
        </w:tc>
      </w:tr>
      <w:tr>
        <w:tc>
          <w:tcPr>
            <w:tcW w:type="dxa" w:w="831"/>
          </w:tcPr>
          <w:p>
            <w:pPr>
              <w:pStyle w:val="null3"/>
            </w:pPr>
            <w:r>
              <w:rPr/>
              <w:t>8</w:t>
            </w:r>
          </w:p>
        </w:tc>
        <w:tc>
          <w:tcPr>
            <w:tcW w:type="dxa" w:w="2492"/>
          </w:tcPr>
          <w:p>
            <w:pPr>
              <w:pStyle w:val="null3"/>
            </w:pPr>
            <w:r>
              <w:rPr/>
              <w:t>不属于为本项目提供整体设计、规范编制或者项目管理、监理、检测等服务的供应商。</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投标（响应）函</w:t>
            </w:r>
          </w:p>
        </w:tc>
      </w:tr>
    </w:tbl>
    <w:p>
      <w:pPr>
        <w:pStyle w:val="null3"/>
      </w:pPr>
    </w:p>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序号</w:t>
            </w:r>
          </w:p>
        </w:tc>
        <w:tc>
          <w:tcPr>
            <w:tcW w:type="dxa" w:w="2492"/>
          </w:tcPr>
          <w:p>
            <w:pPr>
              <w:pStyle w:val="null3"/>
            </w:pPr>
            <w:r>
              <w:rPr/>
              <w:t>资格审查要求概况</w:t>
            </w:r>
          </w:p>
        </w:tc>
        <w:tc>
          <w:tcPr>
            <w:tcW w:type="dxa" w:w="3322"/>
          </w:tcPr>
          <w:p>
            <w:pPr>
              <w:pStyle w:val="null3"/>
            </w:pPr>
            <w:r>
              <w:rPr/>
              <w:t>评审点具体描述</w:t>
            </w:r>
          </w:p>
        </w:tc>
        <w:tc>
          <w:tcPr>
            <w:tcW w:type="dxa" w:w="1661"/>
          </w:tcPr>
          <w:p>
            <w:pPr>
              <w:pStyle w:val="null3"/>
            </w:pPr>
            <w:r>
              <w:rPr/>
              <w:t>关联格式</w:t>
            </w:r>
          </w:p>
        </w:tc>
      </w:tr>
      <w:tr>
        <w:tc>
          <w:tcPr>
            <w:tcW w:type="dxa" w:w="831"/>
          </w:tcPr>
          <w:p>
            <w:pPr>
              <w:pStyle w:val="null3"/>
            </w:pPr>
            <w:r>
              <w:rPr/>
              <w:t>1</w:t>
            </w:r>
          </w:p>
        </w:tc>
        <w:tc>
          <w:tcPr>
            <w:tcW w:type="dxa" w:w="2492"/>
          </w:tcPr>
          <w:p>
            <w:pPr>
              <w:pStyle w:val="null3"/>
            </w:pPr>
            <w:r>
              <w:rPr/>
              <w:t>具有独立承担民事责任的能力。</w:t>
            </w:r>
          </w:p>
        </w:tc>
        <w:tc>
          <w:tcPr>
            <w:tcW w:type="dxa" w:w="3322"/>
          </w:tcPr>
          <w:p>
            <w:pPr>
              <w:pStyle w:val="null3"/>
            </w:pPr>
            <w:r>
              <w:rPr/>
              <w:t>1、供应商需在项目电子化交易系统中按要求填写《投标（响应）函》完成承诺并进行电子签章。2、 ①供应商若为企业法人：提供“统一社会信用代码营业执照”；②若为事业法人：提供“统一社会信用代码法人登记证书”；③若为其他组织：提供“对应主管部门颁发的准许执业证明文件或营业执照”；④供应商若为自然人：提供“身份证明材料”。</w:t>
            </w:r>
          </w:p>
        </w:tc>
        <w:tc>
          <w:tcPr>
            <w:tcW w:type="dxa" w:w="1661"/>
          </w:tcPr>
          <w:p>
            <w:pPr>
              <w:pStyle w:val="null3"/>
            </w:pPr>
            <w:r>
              <w:rPr/>
              <w:t>响应文件封面 供应商应提交的相关资格证明材料 投标（响应）函</w:t>
            </w:r>
          </w:p>
        </w:tc>
      </w:tr>
      <w:tr>
        <w:tc>
          <w:tcPr>
            <w:tcW w:type="dxa" w:w="831"/>
          </w:tcPr>
          <w:p>
            <w:pPr>
              <w:pStyle w:val="null3"/>
            </w:pPr>
            <w:r>
              <w:rPr/>
              <w:t>2</w:t>
            </w:r>
          </w:p>
        </w:tc>
        <w:tc>
          <w:tcPr>
            <w:tcW w:type="dxa" w:w="2492"/>
          </w:tcPr>
          <w:p>
            <w:pPr>
              <w:pStyle w:val="null3"/>
            </w:pPr>
            <w:r>
              <w:rPr/>
              <w:t>具有良好的商业信誉</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投标（响应）函</w:t>
            </w:r>
          </w:p>
        </w:tc>
      </w:tr>
      <w:tr>
        <w:tc>
          <w:tcPr>
            <w:tcW w:type="dxa" w:w="831"/>
          </w:tcPr>
          <w:p>
            <w:pPr>
              <w:pStyle w:val="null3"/>
            </w:pPr>
            <w:r>
              <w:rPr/>
              <w:t>3</w:t>
            </w:r>
          </w:p>
        </w:tc>
        <w:tc>
          <w:tcPr>
            <w:tcW w:type="dxa" w:w="2492"/>
          </w:tcPr>
          <w:p>
            <w:pPr>
              <w:pStyle w:val="null3"/>
            </w:pPr>
            <w:r>
              <w:rPr/>
              <w:t>具有健全的财务会计制度。</w:t>
            </w:r>
          </w:p>
        </w:tc>
        <w:tc>
          <w:tcPr>
            <w:tcW w:type="dxa" w:w="3322"/>
          </w:tcPr>
          <w:p>
            <w:pPr>
              <w:pStyle w:val="null3"/>
            </w:pPr>
            <w:r>
              <w:rPr/>
              <w:t>1、供应商需在项目电子化交易系统中按要求上传相应证明文件并进行电子签章。 （提供承诺函原件（格式自拟）或以下任意一种：①可提供2020-2022年度（任意一年度）供应商经审计的完整有效的财务报告复印件；②也可提供2020-2022年度（任意一年度）供应商内部的财务报表复印件（至少应包含资产负债表、现金流量表、利润表）；③也可提供距文件递交截止日一年内银行出具的资信证明（复印件）；④供应商注册时间至文件递交截止日不足一年的，也可提供在市场监督管理部门备案的公司章程（复印件）；⑤非营利性单位或者社会团体或者其他机关事业单位以符合财务会计制度为准。⑥供应商为自然人的提供承诺函（格式自拟）。））</w:t>
            </w:r>
          </w:p>
        </w:tc>
        <w:tc>
          <w:tcPr>
            <w:tcW w:type="dxa" w:w="1661"/>
          </w:tcPr>
          <w:p>
            <w:pPr>
              <w:pStyle w:val="null3"/>
            </w:pPr>
            <w:r>
              <w:rPr/>
              <w:t>响应文件封面 供应商应提交的相关资格证明材料 投标（响应）函</w:t>
            </w:r>
          </w:p>
        </w:tc>
      </w:tr>
      <w:tr>
        <w:tc>
          <w:tcPr>
            <w:tcW w:type="dxa" w:w="831"/>
          </w:tcPr>
          <w:p>
            <w:pPr>
              <w:pStyle w:val="null3"/>
            </w:pPr>
            <w:r>
              <w:rPr/>
              <w:t>4</w:t>
            </w:r>
          </w:p>
        </w:tc>
        <w:tc>
          <w:tcPr>
            <w:tcW w:type="dxa" w:w="2492"/>
          </w:tcPr>
          <w:p>
            <w:pPr>
              <w:pStyle w:val="null3"/>
            </w:pPr>
            <w:r>
              <w:rPr/>
              <w:t>具有履行合同所必需的设备和专业技术能力。</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投标（响应）函</w:t>
            </w:r>
          </w:p>
        </w:tc>
      </w:tr>
      <w:tr>
        <w:tc>
          <w:tcPr>
            <w:tcW w:type="dxa" w:w="831"/>
          </w:tcPr>
          <w:p>
            <w:pPr>
              <w:pStyle w:val="null3"/>
            </w:pPr>
            <w:r>
              <w:rPr/>
              <w:t>5</w:t>
            </w:r>
          </w:p>
        </w:tc>
        <w:tc>
          <w:tcPr>
            <w:tcW w:type="dxa" w:w="2492"/>
          </w:tcPr>
          <w:p>
            <w:pPr>
              <w:pStyle w:val="null3"/>
            </w:pPr>
            <w:r>
              <w:rPr/>
              <w:t>有依法缴纳税收和社会保障资金的良好记录。</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投标（响应）函</w:t>
            </w:r>
          </w:p>
        </w:tc>
      </w:tr>
      <w:tr>
        <w:tc>
          <w:tcPr>
            <w:tcW w:type="dxa" w:w="831"/>
          </w:tcPr>
          <w:p>
            <w:pPr>
              <w:pStyle w:val="null3"/>
            </w:pPr>
            <w:r>
              <w:rPr/>
              <w:t>6</w:t>
            </w:r>
          </w:p>
        </w:tc>
        <w:tc>
          <w:tcPr>
            <w:tcW w:type="dxa" w:w="2492"/>
          </w:tcPr>
          <w:p>
            <w:pPr>
              <w:pStyle w:val="null3"/>
            </w:pPr>
            <w:r>
              <w:rPr/>
              <w:t>参加政府采购活动前三年内，在经营活动中没有重大违法记录。</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投标（响应）函</w:t>
            </w:r>
          </w:p>
        </w:tc>
      </w:tr>
      <w:tr>
        <w:tc>
          <w:tcPr>
            <w:tcW w:type="dxa" w:w="831"/>
          </w:tcPr>
          <w:p>
            <w:pPr>
              <w:pStyle w:val="null3"/>
            </w:pPr>
            <w:r>
              <w:rPr/>
              <w:t>7</w:t>
            </w:r>
          </w:p>
        </w:tc>
        <w:tc>
          <w:tcPr>
            <w:tcW w:type="dxa" w:w="2492"/>
          </w:tcPr>
          <w:p>
            <w:pPr>
              <w:pStyle w:val="null3"/>
            </w:pPr>
            <w:r>
              <w:rPr/>
              <w:t>不存在与单位负责人为同一人或者存在直接控股、管理关系的其他供应商参与同一合同项下的政府采购活动的行为。</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投标（响应）函</w:t>
            </w:r>
          </w:p>
        </w:tc>
      </w:tr>
      <w:tr>
        <w:tc>
          <w:tcPr>
            <w:tcW w:type="dxa" w:w="831"/>
          </w:tcPr>
          <w:p>
            <w:pPr>
              <w:pStyle w:val="null3"/>
            </w:pPr>
            <w:r>
              <w:rPr/>
              <w:t>8</w:t>
            </w:r>
          </w:p>
        </w:tc>
        <w:tc>
          <w:tcPr>
            <w:tcW w:type="dxa" w:w="2492"/>
          </w:tcPr>
          <w:p>
            <w:pPr>
              <w:pStyle w:val="null3"/>
            </w:pPr>
            <w:r>
              <w:rPr/>
              <w:t>不属于为本项目提供整体设计、规范编制或者项目管理、监理、检测等服务的供应商。</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投标（响应）函</w:t>
            </w:r>
          </w:p>
        </w:tc>
      </w:tr>
    </w:tbl>
    <w:p>
      <w:pPr>
        <w:pStyle w:val="null3"/>
        <w:ind w:firstLine="480"/>
        <w:outlineLvl w:val="3"/>
      </w:pPr>
      <w:r>
        <w:rPr>
          <w:b/>
          <w:sz w:val="24"/>
        </w:rPr>
        <w:t>5.3.2.2特殊资格审查</w:t>
      </w:r>
    </w:p>
    <w:p>
      <w:pPr>
        <w:pStyle w:val="null3"/>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序号</w:t>
            </w:r>
          </w:p>
        </w:tc>
        <w:tc>
          <w:tcPr>
            <w:tcW w:type="dxa" w:w="2492"/>
          </w:tcPr>
          <w:p>
            <w:pPr>
              <w:pStyle w:val="null3"/>
            </w:pPr>
            <w:r>
              <w:rPr/>
              <w:t>资格审查要求概况</w:t>
            </w:r>
          </w:p>
        </w:tc>
        <w:tc>
          <w:tcPr>
            <w:tcW w:type="dxa" w:w="3322"/>
          </w:tcPr>
          <w:p>
            <w:pPr>
              <w:pStyle w:val="null3"/>
            </w:pPr>
            <w:r>
              <w:rPr/>
              <w:t>评审点具体描述</w:t>
            </w:r>
          </w:p>
        </w:tc>
        <w:tc>
          <w:tcPr>
            <w:tcW w:type="dxa" w:w="1661"/>
          </w:tcPr>
          <w:p>
            <w:pPr>
              <w:pStyle w:val="null3"/>
            </w:pPr>
            <w:r>
              <w:rPr/>
              <w:t>关联格式</w:t>
            </w:r>
          </w:p>
        </w:tc>
      </w:tr>
      <w:tr>
        <w:tc>
          <w:tcPr>
            <w:tcW w:type="dxa" w:w="831"/>
          </w:tcPr>
          <w:p>
            <w:pPr>
              <w:pStyle w:val="null3"/>
            </w:pPr>
            <w:r>
              <w:rPr/>
              <w:t>1</w:t>
            </w:r>
          </w:p>
        </w:tc>
        <w:tc>
          <w:tcPr>
            <w:tcW w:type="dxa" w:w="2492"/>
          </w:tcPr>
          <w:p>
            <w:pPr>
              <w:pStyle w:val="null3"/>
            </w:pPr>
            <w:r>
              <w:rPr/>
              <w:t>响应产品为医疗器械时供应商须符合《医疗器械监督管理条例》的要求。</w:t>
            </w:r>
          </w:p>
        </w:tc>
        <w:tc>
          <w:tcPr>
            <w:tcW w:type="dxa" w:w="3322"/>
          </w:tcPr>
          <w:p>
            <w:pPr>
              <w:pStyle w:val="null3"/>
            </w:pPr>
            <w:r>
              <w:rPr/>
              <w:t>所响应产品为三类医疗器械时须提供供应商的《医疗器械经营许可证》复印件；二类须提供供应商的医疗器械经营备案凭证复印件；一类可不提供。（根据国办发【2017】41号政策要求“多证合一”的营业执照除外）。</w:t>
            </w:r>
          </w:p>
        </w:tc>
        <w:tc>
          <w:tcPr>
            <w:tcW w:type="dxa" w:w="1661"/>
          </w:tcPr>
          <w:p>
            <w:pPr>
              <w:pStyle w:val="null3"/>
            </w:pPr>
            <w:r>
              <w:rPr/>
              <w:t>供应商应提交的相关资格证明材料 投标（响应）函</w:t>
            </w:r>
          </w:p>
        </w:tc>
      </w:tr>
      <w:tr>
        <w:tc>
          <w:tcPr>
            <w:tcW w:type="dxa" w:w="831"/>
          </w:tcPr>
          <w:p>
            <w:pPr>
              <w:pStyle w:val="null3"/>
            </w:pPr>
            <w:r>
              <w:rPr/>
              <w:t>2</w:t>
            </w:r>
          </w:p>
        </w:tc>
        <w:tc>
          <w:tcPr>
            <w:tcW w:type="dxa" w:w="2492"/>
          </w:tcPr>
          <w:p>
            <w:pPr>
              <w:pStyle w:val="null3"/>
            </w:pPr>
            <w:r>
              <w:rPr/>
              <w:t>响应产品为医疗器械时须符合《医疗器械注册管理办法》的要求。</w:t>
            </w:r>
          </w:p>
        </w:tc>
        <w:tc>
          <w:tcPr>
            <w:tcW w:type="dxa" w:w="3322"/>
          </w:tcPr>
          <w:p>
            <w:pPr>
              <w:pStyle w:val="null3"/>
            </w:pPr>
            <w:r>
              <w:rPr/>
              <w:t>1.所响应产品为二类、三类医疗器械时须提供《医疗器械注册证》和《注册登记表》复印件或国家新颁发的《医疗器械注册证》复印件；一类时仅须提供医疗器械注册备案复印件。2.所响应产品为二类、三类医疗器械时须提供制造厂商的《医疗器械生产许可证》复印件；一类仅须提供制造商的医疗器械生产备案凭证复印件。(进口产品可不提供）</w:t>
            </w:r>
          </w:p>
        </w:tc>
        <w:tc>
          <w:tcPr>
            <w:tcW w:type="dxa" w:w="1661"/>
          </w:tcPr>
          <w:p>
            <w:pPr>
              <w:pStyle w:val="null3"/>
            </w:pPr>
            <w:r>
              <w:rPr/>
              <w:t>供应商应提交的相关资格证明材料 投标（响应）函</w:t>
            </w:r>
          </w:p>
        </w:tc>
      </w:tr>
    </w:tbl>
    <w:p>
      <w:pPr>
        <w:pStyle w:val="null3"/>
      </w:pPr>
    </w:p>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序号</w:t>
            </w:r>
          </w:p>
        </w:tc>
        <w:tc>
          <w:tcPr>
            <w:tcW w:type="dxa" w:w="2492"/>
          </w:tcPr>
          <w:p>
            <w:pPr>
              <w:pStyle w:val="null3"/>
            </w:pPr>
            <w:r>
              <w:rPr/>
              <w:t>资格审查要求概况</w:t>
            </w:r>
          </w:p>
        </w:tc>
        <w:tc>
          <w:tcPr>
            <w:tcW w:type="dxa" w:w="3322"/>
          </w:tcPr>
          <w:p>
            <w:pPr>
              <w:pStyle w:val="null3"/>
            </w:pPr>
            <w:r>
              <w:rPr/>
              <w:t>评审点具体描述</w:t>
            </w:r>
          </w:p>
        </w:tc>
        <w:tc>
          <w:tcPr>
            <w:tcW w:type="dxa" w:w="1661"/>
          </w:tcPr>
          <w:p>
            <w:pPr>
              <w:pStyle w:val="null3"/>
            </w:pPr>
            <w:r>
              <w:rPr/>
              <w:t>关联格式</w:t>
            </w:r>
          </w:p>
        </w:tc>
      </w:tr>
      <w:tr>
        <w:tc>
          <w:tcPr>
            <w:tcW w:type="dxa" w:w="831"/>
          </w:tcPr>
          <w:p>
            <w:pPr>
              <w:pStyle w:val="null3"/>
            </w:pPr>
            <w:r>
              <w:rPr/>
              <w:t>1</w:t>
            </w:r>
          </w:p>
        </w:tc>
        <w:tc>
          <w:tcPr>
            <w:tcW w:type="dxa" w:w="2492"/>
          </w:tcPr>
          <w:p>
            <w:pPr>
              <w:pStyle w:val="null3"/>
            </w:pPr>
            <w:r>
              <w:rPr/>
              <w:t>响应产品为医疗器械时供应商须符合《医疗器械监督管理条例》的要求。</w:t>
            </w:r>
          </w:p>
        </w:tc>
        <w:tc>
          <w:tcPr>
            <w:tcW w:type="dxa" w:w="3322"/>
          </w:tcPr>
          <w:p>
            <w:pPr>
              <w:pStyle w:val="null3"/>
            </w:pPr>
            <w:r>
              <w:rPr/>
              <w:t>所响应产品为三类医疗器械时须提供供应商的《医疗器械经营许可证》复印件；二类须提供供应商的医疗器械经营备案凭证复印件；一类可不提供。（根据国办发【2017】41号政策要求“多证合一”的营业执照除外）。</w:t>
            </w:r>
          </w:p>
        </w:tc>
        <w:tc>
          <w:tcPr>
            <w:tcW w:type="dxa" w:w="1661"/>
          </w:tcPr>
          <w:p>
            <w:pPr>
              <w:pStyle w:val="null3"/>
            </w:pPr>
            <w:r>
              <w:rPr/>
              <w:t>供应商应提交的相关资格证明材料 投标（响应）函</w:t>
            </w:r>
          </w:p>
        </w:tc>
      </w:tr>
      <w:tr>
        <w:tc>
          <w:tcPr>
            <w:tcW w:type="dxa" w:w="831"/>
          </w:tcPr>
          <w:p>
            <w:pPr>
              <w:pStyle w:val="null3"/>
            </w:pPr>
            <w:r>
              <w:rPr/>
              <w:t>2</w:t>
            </w:r>
          </w:p>
        </w:tc>
        <w:tc>
          <w:tcPr>
            <w:tcW w:type="dxa" w:w="2492"/>
          </w:tcPr>
          <w:p>
            <w:pPr>
              <w:pStyle w:val="null3"/>
            </w:pPr>
            <w:r>
              <w:rPr/>
              <w:t>响应产品为医疗器械时须符合《医疗器械注册管理办法》的要求。</w:t>
            </w:r>
          </w:p>
        </w:tc>
        <w:tc>
          <w:tcPr>
            <w:tcW w:type="dxa" w:w="3322"/>
          </w:tcPr>
          <w:p>
            <w:pPr>
              <w:pStyle w:val="null3"/>
            </w:pPr>
            <w:r>
              <w:rPr/>
              <w:t>1.所响应产品为二类、三类医疗器械时须提供《医疗器械注册证》和《注册登记表》复印件或国家新颁发的《医疗器械注册证》复印件；一类时仅须提供医疗器械注册备案复印件。2.所响应产品为二类、三类医疗器械时须提供制造厂商的《医疗器械生产许可证》复印件；一类仅须提供制造商的医疗器械生产备案凭证复印件。(进口产品可不提供）</w:t>
            </w:r>
          </w:p>
        </w:tc>
        <w:tc>
          <w:tcPr>
            <w:tcW w:type="dxa" w:w="1661"/>
          </w:tcPr>
          <w:p>
            <w:pPr>
              <w:pStyle w:val="null3"/>
            </w:pPr>
            <w:r>
              <w:rPr/>
              <w:t>供应商应提交的相关资格证明材料 投标（响应）函</w:t>
            </w:r>
          </w:p>
        </w:tc>
      </w:tr>
    </w:tbl>
    <w:p>
      <w:pPr>
        <w:pStyle w:val="null3"/>
        <w:ind w:firstLine="480"/>
        <w:outlineLvl w:val="3"/>
      </w:pPr>
      <w:r>
        <w:rPr>
          <w:b/>
          <w:sz w:val="24"/>
        </w:rPr>
        <w:t>5.3.2.3落实政府采购政策资格审查</w:t>
      </w:r>
    </w:p>
    <w:p>
      <w:pPr>
        <w:pStyle w:val="null3"/>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序号</w:t>
            </w:r>
          </w:p>
        </w:tc>
        <w:tc>
          <w:tcPr>
            <w:tcW w:type="dxa" w:w="2492"/>
          </w:tcPr>
          <w:p>
            <w:pPr>
              <w:pStyle w:val="null3"/>
            </w:pPr>
            <w:r>
              <w:rPr/>
              <w:t>资格审查要求概况</w:t>
            </w:r>
          </w:p>
        </w:tc>
        <w:tc>
          <w:tcPr>
            <w:tcW w:type="dxa" w:w="3322"/>
          </w:tcPr>
          <w:p>
            <w:pPr>
              <w:pStyle w:val="null3"/>
            </w:pPr>
            <w:r>
              <w:rPr/>
              <w:t>评审点具体描述</w:t>
            </w:r>
          </w:p>
        </w:tc>
        <w:tc>
          <w:tcPr>
            <w:tcW w:type="dxa" w:w="1661"/>
          </w:tcPr>
          <w:p>
            <w:pPr>
              <w:pStyle w:val="null3"/>
            </w:pPr>
            <w:r>
              <w:rPr/>
              <w:t>关联格式</w:t>
            </w:r>
          </w:p>
        </w:tc>
      </w:tr>
      <w:tr>
        <w:tc>
          <w:tcPr>
            <w:tcW w:type="dxa" w:w="831"/>
          </w:tcPr>
          <w:p>
            <w:pPr>
              <w:pStyle w:val="null3"/>
            </w:pPr>
            <w:r>
              <w:rPr/>
              <w:t>1</w:t>
            </w:r>
          </w:p>
        </w:tc>
        <w:tc>
          <w:tcPr>
            <w:tcW w:type="dxa" w:w="2492"/>
          </w:tcPr>
          <w:p>
            <w:pPr>
              <w:pStyle w:val="null3"/>
            </w:pPr>
            <w:r>
              <w:rPr/>
              <w:t>本采购包属于专门面向中小企业采购。</w:t>
            </w:r>
          </w:p>
        </w:tc>
        <w:tc>
          <w:tcPr>
            <w:tcW w:type="dxa" w:w="3322"/>
          </w:tcPr>
          <w:p>
            <w:pPr>
              <w:pStyle w:val="null3"/>
            </w:pPr>
            <w:r>
              <w:rPr/>
              <w:t>供应商结合自身实际，按照采购文件要求和关联格式要求，提供《中小企业声明函》、《残疾人福利性单位声明函》或者《监狱企业证明文件》进行响应。</w:t>
            </w:r>
          </w:p>
        </w:tc>
        <w:tc>
          <w:tcPr>
            <w:tcW w:type="dxa" w:w="1661"/>
          </w:tcPr>
          <w:p>
            <w:pPr>
              <w:pStyle w:val="null3"/>
            </w:pPr>
            <w:r>
              <w:rPr/>
              <w:t>中小企业声明函 残疾人福利性单位声明函 监狱企业的证明文件</w:t>
            </w:r>
          </w:p>
        </w:tc>
      </w:tr>
    </w:tbl>
    <w:p>
      <w:pPr>
        <w:pStyle w:val="null3"/>
      </w:pPr>
    </w:p>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序号</w:t>
            </w:r>
          </w:p>
        </w:tc>
        <w:tc>
          <w:tcPr>
            <w:tcW w:type="dxa" w:w="2492"/>
          </w:tcPr>
          <w:p>
            <w:pPr>
              <w:pStyle w:val="null3"/>
            </w:pPr>
            <w:r>
              <w:rPr/>
              <w:t>资格审查要求概况</w:t>
            </w:r>
          </w:p>
        </w:tc>
        <w:tc>
          <w:tcPr>
            <w:tcW w:type="dxa" w:w="3322"/>
          </w:tcPr>
          <w:p>
            <w:pPr>
              <w:pStyle w:val="null3"/>
            </w:pPr>
            <w:r>
              <w:rPr/>
              <w:t>评审点具体描述</w:t>
            </w:r>
          </w:p>
        </w:tc>
        <w:tc>
          <w:tcPr>
            <w:tcW w:type="dxa" w:w="1661"/>
          </w:tcPr>
          <w:p>
            <w:pPr>
              <w:pStyle w:val="null3"/>
            </w:pPr>
            <w:r>
              <w:rPr/>
              <w:t>关联格式</w:t>
            </w:r>
          </w:p>
        </w:tc>
      </w:tr>
      <w:tr>
        <w:tc>
          <w:tcPr>
            <w:tcW w:type="dxa" w:w="831"/>
          </w:tcPr>
          <w:p>
            <w:pPr>
              <w:pStyle w:val="null3"/>
            </w:pPr>
            <w:r>
              <w:rPr/>
              <w:t>1</w:t>
            </w:r>
          </w:p>
        </w:tc>
        <w:tc>
          <w:tcPr>
            <w:tcW w:type="dxa" w:w="2492"/>
          </w:tcPr>
          <w:p>
            <w:pPr>
              <w:pStyle w:val="null3"/>
            </w:pPr>
            <w:r>
              <w:rPr/>
              <w:t>本采购包属于专门面向中小企业采购。</w:t>
            </w:r>
          </w:p>
        </w:tc>
        <w:tc>
          <w:tcPr>
            <w:tcW w:type="dxa" w:w="3322"/>
          </w:tcPr>
          <w:p>
            <w:pPr>
              <w:pStyle w:val="null3"/>
            </w:pPr>
            <w:r>
              <w:rPr/>
              <w:t>供应商结合自身实际，按照采购文件要求和关联格式要求，提供《中小企业声明函》、《残疾人福利性单位声明函》或者《监狱企业证明文件》进行响应。</w:t>
            </w:r>
          </w:p>
        </w:tc>
        <w:tc>
          <w:tcPr>
            <w:tcW w:type="dxa" w:w="1661"/>
          </w:tcPr>
          <w:p>
            <w:pPr>
              <w:pStyle w:val="null3"/>
            </w:pPr>
            <w:r>
              <w:rPr/>
              <w:t>中小企业声明函 残疾人福利性单位声明函 监狱企业的证明文件</w:t>
            </w:r>
          </w:p>
        </w:tc>
      </w:tr>
    </w:tbl>
    <w:p>
      <w:pPr>
        <w:pStyle w:val="null3"/>
        <w:ind w:firstLine="480"/>
        <w:outlineLvl w:val="3"/>
      </w:pPr>
      <w:r>
        <w:rPr>
          <w:b/>
          <w:sz w:val="24"/>
        </w:rPr>
        <w:t>5.3.3磋商</w:t>
      </w:r>
    </w:p>
    <w:p>
      <w:pPr>
        <w:pStyle w:val="null3"/>
        <w:ind w:firstLine="480"/>
      </w:pPr>
      <w:r>
        <w:rPr/>
        <w:t>一、磋商小组按照磋商文件的规定与邀请参加磋商的供应商分别进行磋商，磋商顺序由磋商小组确定。</w:t>
      </w:r>
    </w:p>
    <w:p>
      <w:pPr>
        <w:pStyle w:val="null3"/>
        <w:ind w:firstLine="480"/>
      </w:pPr>
      <w:r>
        <w:rPr/>
        <w:t>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三、磋商小组可以根据磋商文件和磋商情况实质性变动第三章“磋商项目技术、服务、商务及其他要求”、第七章“拟签订采购合同文本”，但不得变动磋商文件中的其他内容。实质性变动的内容，须经采购人代表确认。</w:t>
      </w:r>
    </w:p>
    <w:p>
      <w:pPr>
        <w:pStyle w:val="null3"/>
        <w:ind w:firstLine="480"/>
      </w:pPr>
      <w:r>
        <w:rPr/>
        <w:t>四、对磋商文件作出的实质性变动是磋商文件的有效组成部分，磋商小组应通过项目电子化交易系统，将变动情况通知本轮次所有参加磋商的供应商。磋商过程中，磋商小组可以根据磋商情况调整磋商轮次。</w:t>
      </w:r>
    </w:p>
    <w:p>
      <w:pPr>
        <w:pStyle w:val="null3"/>
        <w:ind w:firstLine="480"/>
      </w:pPr>
      <w:r>
        <w:rPr/>
        <w:t>五、磋商过程中，供应商可以根据磋商情况变更其响应文件，并将变更内容以“供应商响应表”形式在线提交磋商小组。“供应商响应表”作为响应文件的一部分，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七、磋商过程中，磋商的任何一方不得透露与磋商有关的其他供应商的技术资料、价格和其他信息。</w:t>
      </w:r>
    </w:p>
    <w:p>
      <w:pPr>
        <w:pStyle w:val="null3"/>
        <w:ind w:firstLine="480"/>
      </w:pPr>
      <w:r>
        <w:rPr/>
        <w:t>八、磋商过程中，磋商小组发现或者知晓供应商存在违法行为的，应当磋商报告中予以记录，并向本级财政部门报告，依法应将该供应商响应文件作无效处理的，应当作无效处理。</w:t>
      </w:r>
    </w:p>
    <w:p>
      <w:pPr>
        <w:pStyle w:val="null3"/>
        <w:ind w:firstLine="480"/>
        <w:outlineLvl w:val="3"/>
      </w:pPr>
      <w:r>
        <w:rPr>
          <w:b/>
          <w:sz w:val="24"/>
        </w:rPr>
        <w:t>5.3.4符合性审查</w:t>
      </w:r>
    </w:p>
    <w:p>
      <w:pPr>
        <w:pStyle w:val="null3"/>
        <w:ind w:firstLine="480"/>
      </w:pPr>
      <w:r>
        <w:rPr/>
        <w:t>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在符合性审查过程中，如果出现磋商小组成员意见不一致的情况，按照少数服从多数的原则确定，但不得违背政府采购基本原则和磋商文件规定。</w:t>
      </w:r>
    </w:p>
    <w:p>
      <w:pPr>
        <w:pStyle w:val="null3"/>
        <w:ind w:firstLine="480"/>
      </w:pPr>
      <w:r>
        <w:rPr/>
        <w:t>符合性审查标准见下表</w:t>
      </w:r>
    </w:p>
    <w:p>
      <w:pPr>
        <w:pStyle w:val="null3"/>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序号</w:t>
            </w:r>
          </w:p>
        </w:tc>
        <w:tc>
          <w:tcPr>
            <w:tcW w:type="dxa" w:w="2492"/>
          </w:tcPr>
          <w:p>
            <w:pPr>
              <w:pStyle w:val="null3"/>
            </w:pPr>
            <w:r>
              <w:rPr/>
              <w:t>符合审查要求概况</w:t>
            </w:r>
          </w:p>
        </w:tc>
        <w:tc>
          <w:tcPr>
            <w:tcW w:type="dxa" w:w="3322"/>
          </w:tcPr>
          <w:p>
            <w:pPr>
              <w:pStyle w:val="null3"/>
            </w:pPr>
            <w:r>
              <w:rPr/>
              <w:t>评审点具体描述</w:t>
            </w:r>
          </w:p>
        </w:tc>
        <w:tc>
          <w:tcPr>
            <w:tcW w:type="dxa" w:w="1661"/>
          </w:tcPr>
          <w:p>
            <w:pPr>
              <w:pStyle w:val="null3"/>
            </w:pPr>
            <w:r>
              <w:rPr/>
              <w:t>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分项报价表 报价表</w:t>
            </w:r>
          </w:p>
        </w:tc>
      </w:tr>
      <w:tr>
        <w:tc>
          <w:tcPr>
            <w:tcW w:type="dxa" w:w="831"/>
          </w:tcPr>
          <w:p>
            <w:pPr>
              <w:pStyle w:val="null3"/>
            </w:pPr>
            <w:r>
              <w:rPr/>
              <w:t>2</w:t>
            </w:r>
          </w:p>
        </w:tc>
        <w:tc>
          <w:tcPr>
            <w:tcW w:type="dxa" w:w="2492"/>
          </w:tcPr>
          <w:p>
            <w:pPr>
              <w:pStyle w:val="null3"/>
            </w:pPr>
            <w:r>
              <w:rPr/>
              <w:t>符合竞争性磋商文件的实质性要求</w:t>
            </w:r>
          </w:p>
        </w:tc>
        <w:tc>
          <w:tcPr>
            <w:tcW w:type="dxa" w:w="3322"/>
          </w:tcPr>
          <w:p>
            <w:pPr>
              <w:pStyle w:val="null3"/>
            </w:pPr>
            <w:r>
              <w:rPr/>
              <w:t>供应商按照要求提供响应文件，并满足本竞争性磋商文件的实质性要求，并按要求提供相关的证明材料。</w:t>
            </w:r>
          </w:p>
        </w:tc>
        <w:tc>
          <w:tcPr>
            <w:tcW w:type="dxa" w:w="1661"/>
          </w:tcPr>
          <w:p>
            <w:pPr>
              <w:pStyle w:val="null3"/>
            </w:pPr>
            <w:r>
              <w:rPr/>
              <w:t>其他相关证明材料 产品技术参数响应表 分项报价表 商务应答表 报价表</w:t>
            </w:r>
          </w:p>
        </w:tc>
      </w:tr>
    </w:tbl>
    <w:p>
      <w:pPr>
        <w:pStyle w:val="null3"/>
      </w:pPr>
    </w:p>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序号</w:t>
            </w:r>
          </w:p>
        </w:tc>
        <w:tc>
          <w:tcPr>
            <w:tcW w:type="dxa" w:w="2492"/>
          </w:tcPr>
          <w:p>
            <w:pPr>
              <w:pStyle w:val="null3"/>
            </w:pPr>
            <w:r>
              <w:rPr/>
              <w:t>符合审查要求概况</w:t>
            </w:r>
          </w:p>
        </w:tc>
        <w:tc>
          <w:tcPr>
            <w:tcW w:type="dxa" w:w="3322"/>
          </w:tcPr>
          <w:p>
            <w:pPr>
              <w:pStyle w:val="null3"/>
            </w:pPr>
            <w:r>
              <w:rPr/>
              <w:t>评审点具体描述</w:t>
            </w:r>
          </w:p>
        </w:tc>
        <w:tc>
          <w:tcPr>
            <w:tcW w:type="dxa" w:w="1661"/>
          </w:tcPr>
          <w:p>
            <w:pPr>
              <w:pStyle w:val="null3"/>
            </w:pPr>
            <w:r>
              <w:rPr/>
              <w:t>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分项报价表 报价表</w:t>
            </w:r>
          </w:p>
        </w:tc>
      </w:tr>
      <w:tr>
        <w:tc>
          <w:tcPr>
            <w:tcW w:type="dxa" w:w="831"/>
          </w:tcPr>
          <w:p>
            <w:pPr>
              <w:pStyle w:val="null3"/>
            </w:pPr>
            <w:r>
              <w:rPr/>
              <w:t>2</w:t>
            </w:r>
          </w:p>
        </w:tc>
        <w:tc>
          <w:tcPr>
            <w:tcW w:type="dxa" w:w="2492"/>
          </w:tcPr>
          <w:p>
            <w:pPr>
              <w:pStyle w:val="null3"/>
            </w:pPr>
            <w:r>
              <w:rPr/>
              <w:t>符合竞争性磋商文件的实质性要求</w:t>
            </w:r>
          </w:p>
        </w:tc>
        <w:tc>
          <w:tcPr>
            <w:tcW w:type="dxa" w:w="3322"/>
          </w:tcPr>
          <w:p>
            <w:pPr>
              <w:pStyle w:val="null3"/>
            </w:pPr>
            <w:r>
              <w:rPr/>
              <w:t>供应商按照要求提供响应文件，并满足本竞争性磋商文件的实质性要求，并按要求提供相关的证明材料。</w:t>
            </w:r>
          </w:p>
        </w:tc>
        <w:tc>
          <w:tcPr>
            <w:tcW w:type="dxa" w:w="1661"/>
          </w:tcPr>
          <w:p>
            <w:pPr>
              <w:pStyle w:val="null3"/>
            </w:pPr>
            <w:r>
              <w:rPr/>
              <w:t>其他相关证明材料 产品技术参数响应表 分项报价表 商务应答表 报价表</w:t>
            </w:r>
          </w:p>
        </w:tc>
      </w:tr>
    </w:tbl>
    <w:p>
      <w:pPr>
        <w:pStyle w:val="null3"/>
        <w:ind w:firstLine="480"/>
        <w:outlineLvl w:val="3"/>
      </w:pPr>
      <w:r>
        <w:rPr>
          <w:b/>
          <w:sz w:val="24"/>
        </w:rPr>
        <w:t>5.3.5最后报价</w:t>
      </w:r>
    </w:p>
    <w:p>
      <w:pPr>
        <w:pStyle w:val="null3"/>
        <w:ind w:firstLine="480"/>
      </w:pPr>
      <w:r>
        <w:rPr/>
        <w:t>一、方案评审</w:t>
      </w:r>
    </w:p>
    <w:p>
      <w:pPr>
        <w:pStyle w:val="null3"/>
      </w:pPr>
    </w:p>
    <w:p>
      <w:pPr>
        <w:pStyle w:val="null3"/>
      </w:pP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二、磋商小组开启报价后，供应商应随时关注项目电子化交易系统信息提醒，登录项目电子化交易系统，通过“等候大厅”进行报价并签章后提交。</w:t>
      </w:r>
    </w:p>
    <w:p>
      <w:pPr>
        <w:pStyle w:val="null3"/>
        <w:ind w:firstLine="480"/>
      </w:pPr>
      <w:r>
        <w:rPr/>
        <w:t>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四、供应商未在响应文件提交截止时间内提交报价或未按要求进行报价的，视为无效响应，由供应商自行承担不利后果。</w:t>
      </w:r>
    </w:p>
    <w:p>
      <w:pPr>
        <w:pStyle w:val="null3"/>
        <w:ind w:firstLine="480"/>
      </w:pPr>
      <w:r>
        <w:rPr/>
        <w:t>五、供应商未按磋商小组要求在规定时间内提交最后报价的，视为其退出磋商。</w:t>
      </w:r>
    </w:p>
    <w:p>
      <w:pPr>
        <w:pStyle w:val="null3"/>
        <w:ind w:firstLine="480"/>
      </w:pPr>
      <w:r>
        <w:rPr/>
        <w:t>六、最后报价一旦提交后，供应商不得以任何理由撤回。</w:t>
      </w:r>
    </w:p>
    <w:p>
      <w:pPr>
        <w:pStyle w:val="null3"/>
        <w:ind w:firstLine="480"/>
      </w:pPr>
      <w:r>
        <w:rPr/>
        <w:t>七、最后报价为有效报价应符合下列条件：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八、最后报价出现下列情况的，不需要供应商澄清，按以下原则处理：</w:t>
      </w:r>
    </w:p>
    <w:p>
      <w:pPr>
        <w:pStyle w:val="null3"/>
        <w:ind w:firstLine="480"/>
      </w:pPr>
      <w:r>
        <w:rPr/>
        <w:t>（一）报价中的大写金额和小写金额不一致的，以大写金额为准，但大写金额出现文字错误，导致金额无法判断的除外；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同时出现两种以上不一致的，按照前款规定的顺序修正。修正后的最后报价经加盖供应商（法定名称）电子印章后产生约束力，供应商不确认的，其最后报价无效。</w:t>
      </w:r>
    </w:p>
    <w:p>
      <w:pPr>
        <w:pStyle w:val="null3"/>
        <w:ind w:firstLine="480"/>
        <w:outlineLvl w:val="3"/>
      </w:pPr>
      <w:r>
        <w:rPr>
          <w:b/>
          <w:sz w:val="24"/>
        </w:rPr>
        <w:t>5.3.6解释、澄清有关问题</w:t>
      </w:r>
    </w:p>
    <w:p>
      <w:pPr>
        <w:pStyle w:val="null3"/>
        <w:ind w:firstLine="480"/>
      </w:pPr>
      <w:r>
        <w:rPr/>
        <w:t>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二、对响应文件中含义不明确、同类问题表述不一致或者有明显文字和计算错误的内容，磋商小组应当要求供应商作出必要的澄清、说明或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ind w:firstLine="480"/>
        <w:outlineLvl w:val="3"/>
      </w:pPr>
      <w:r>
        <w:rPr>
          <w:b/>
          <w:sz w:val="24"/>
        </w:rPr>
        <w:t>5.3.7比较与评价</w:t>
      </w:r>
    </w:p>
    <w:p>
      <w:pPr>
        <w:pStyle w:val="null3"/>
        <w:ind w:firstLine="480"/>
      </w:pPr>
      <w:r>
        <w:rPr/>
        <w:t>磋商小组应当按照磋商文件规定的评标细则及标准，对符合性检查合格的响应文件进行商务和技术评估，综合比较和评价。</w:t>
      </w:r>
    </w:p>
    <w:p>
      <w:pPr>
        <w:pStyle w:val="null3"/>
        <w:ind w:firstLine="480"/>
        <w:outlineLvl w:val="3"/>
      </w:pPr>
      <w:r>
        <w:rPr>
          <w:b/>
          <w:sz w:val="24"/>
        </w:rPr>
        <w:t>5.3.8复核</w:t>
      </w:r>
    </w:p>
    <w:p>
      <w:pPr>
        <w:pStyle w:val="null3"/>
        <w:ind w:firstLine="480"/>
      </w:pPr>
      <w:r>
        <w:rPr/>
        <w:t>评审结束后，磋商小组应当进行复核，特别要对拟推荐为成交候选供应商的、报价最低的、响应文件被认定为无效的进行重点复核。</w:t>
      </w:r>
    </w:p>
    <w:p>
      <w:pPr>
        <w:pStyle w:val="null3"/>
        <w:ind w:firstLine="480"/>
      </w:pPr>
      <w:r>
        <w:rPr/>
        <w:t>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ind w:firstLine="480"/>
        <w:outlineLvl w:val="3"/>
      </w:pPr>
      <w:r>
        <w:rPr>
          <w:b/>
          <w:sz w:val="24"/>
        </w:rPr>
        <w:t>5.3.9推荐成交候选供应商</w:t>
      </w:r>
    </w:p>
    <w:p>
      <w:pPr>
        <w:pStyle w:val="null3"/>
      </w:pPr>
    </w:p>
    <w:p>
      <w:pPr>
        <w:pStyle w:val="null3"/>
      </w:pPr>
    </w:p>
    <w:p>
      <w:pPr>
        <w:pStyle w:val="null3"/>
      </w:pPr>
      <w:r>
        <w:rPr/>
        <w:t>采购包1：</w:t>
      </w:r>
      <w:r>
        <w:rPr/>
        <w:t>候选供应商数量3名。</w:t>
      </w:r>
    </w:p>
    <w:p>
      <w:pPr>
        <w:pStyle w:val="null3"/>
      </w:pPr>
      <w:r>
        <w:rPr/>
        <w:t>采购包2：</w:t>
      </w:r>
      <w:r>
        <w:rPr/>
        <w:t>候选供应商数量3名。</w:t>
      </w:r>
    </w:p>
    <w:p>
      <w:pPr>
        <w:pStyle w:val="null3"/>
        <w:ind w:firstLine="480"/>
      </w:pPr>
      <w:r>
        <w:rPr/>
        <w:t>“本项目”磋商小组应当根据综合评分情况，按照评审得分由高到低顺序推荐成交候选供应商，并编写磋商报告（若本项目属于政府购买服务项目（含政府和社会资本合作项目）/市场竞争不充分的科研项目/需要扶持的科技成果转化项目，当提交最后报价的供应商为2家时，可以推荐2家成交候选供应商）。</w:t>
      </w:r>
    </w:p>
    <w:p>
      <w:pPr>
        <w:pStyle w:val="null3"/>
        <w:ind w:firstLine="480"/>
      </w:pPr>
      <w:r>
        <w:rPr/>
        <w:t>评审得分相同的，按照最后报价由低到高的顺序推荐。评审得分且最后报价相同的，按照技术指标优劣（本项目的技术指标为：</w:t>
      </w:r>
      <w:r>
        <w:rPr/>
        <w:t>项目实施方案</w:t>
      </w:r>
      <w:r>
        <w:rPr/>
        <w:t>，按照技术指标得分确定优劣）顺序推荐。评审得分且最后报价且技术指标得分均相同的，按供应商根据第六章强制、优先采购产品承诺函格式要求承诺提供的经认证的优先采购节能、环境标志产品数量由多到少顺序推荐。评审得分、最后报价、技术指标得分和承诺提供的经认证优先采购节能、环境标志产品数量均相同的，成交候选供应商并列。</w:t>
      </w:r>
    </w:p>
    <w:p>
      <w:pPr>
        <w:pStyle w:val="null3"/>
        <w:ind w:firstLine="480"/>
        <w:outlineLvl w:val="3"/>
      </w:pPr>
      <w:r>
        <w:rPr>
          <w:b/>
          <w:sz w:val="24"/>
        </w:rPr>
        <w:t>5.3.10编写磋商报告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ind w:firstLine="480"/>
        <w:outlineLvl w:val="3"/>
      </w:pPr>
      <w:r>
        <w:rPr>
          <w:b/>
          <w:sz w:val="24"/>
        </w:rPr>
        <w:t>5.3.11评审争议处理规则</w:t>
      </w:r>
    </w:p>
    <w:p>
      <w:pPr>
        <w:pStyle w:val="null3"/>
        <w:ind w:firstLine="480"/>
      </w:pPr>
      <w:r>
        <w:rPr/>
        <w:t>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ind w:firstLine="480"/>
        <w:outlineLvl w:val="2"/>
      </w:pPr>
      <w:r>
        <w:rPr>
          <w:b/>
          <w:sz w:val="28"/>
        </w:rPr>
        <w:t>5.4评审办法及标准</w:t>
      </w:r>
    </w:p>
    <w:p>
      <w:pPr>
        <w:pStyle w:val="null3"/>
        <w:ind w:firstLine="480"/>
      </w:pPr>
      <w:r>
        <w:rPr/>
        <w:t>一、磋商小组只对通过资格审查的响应文件，根据磋商文件的要求采用相同的评审程序、评分办法及标准进行评价和比较。</w:t>
      </w:r>
    </w:p>
    <w:p>
      <w:pPr>
        <w:pStyle w:val="null3"/>
        <w:ind w:firstLine="480"/>
      </w:pPr>
      <w:r>
        <w:rPr/>
        <w:t>二、磋商小组成员应依据磋商文件规定的评分标准和方法独立对每个有效响应的文件进行评价、打分，然后汇总每个供应商每项评分因素的得分。</w:t>
      </w:r>
    </w:p>
    <w:p>
      <w:pPr>
        <w:pStyle w:val="null3"/>
        <w:ind w:firstLine="480"/>
        <w:outlineLvl w:val="3"/>
      </w:pPr>
      <w:r>
        <w:rPr>
          <w:b/>
          <w:sz w:val="24"/>
        </w:rPr>
        <w:t>5.4.1评分办法</w:t>
      </w:r>
    </w:p>
    <w:p>
      <w:pPr>
        <w:pStyle w:val="null3"/>
        <w:ind w:firstLine="480"/>
      </w:pPr>
      <w:r>
        <w:rPr/>
        <w:t>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ind w:firstLine="480"/>
        <w:outlineLvl w:val="3"/>
      </w:pPr>
      <w:r>
        <w:rPr>
          <w:b/>
          <w:sz w:val="24"/>
        </w:rPr>
        <w:t>5.4.2评分标准</w:t>
      </w:r>
    </w:p>
    <w:p>
      <w:pPr>
        <w:pStyle w:val="null3"/>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评审因素</w:t>
            </w:r>
          </w:p>
        </w:tc>
        <w:tc>
          <w:tcPr>
            <w:tcW w:type="dxa" w:w="5815"/>
            <w:gridSpan w:val="4"/>
          </w:tcPr>
          <w:p>
            <w:pPr>
              <w:pStyle w:val="null3"/>
              <w:jc w:val="center"/>
            </w:pPr>
            <w:r>
              <w:rPr/>
              <w:t>评审标准</w:t>
            </w:r>
          </w:p>
        </w:tc>
      </w:tr>
      <w:tr>
        <w:tc>
          <w:tcPr>
            <w:tcW w:type="dxa" w:w="2492"/>
            <w:gridSpan w:val="2"/>
          </w:tcPr>
          <w:p>
            <w:pPr>
              <w:pStyle w:val="null3"/>
              <w:jc w:val="center"/>
            </w:pPr>
            <w:r>
              <w:rPr/>
              <w:t>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评审因素分类</w:t>
            </w:r>
          </w:p>
        </w:tc>
        <w:tc>
          <w:tcPr>
            <w:tcW w:type="dxa" w:w="1661"/>
          </w:tcPr>
          <w:p>
            <w:pPr>
              <w:pStyle w:val="null3"/>
              <w:jc w:val="center"/>
            </w:pPr>
            <w:r>
              <w:rPr/>
              <w:t>评审项</w:t>
            </w:r>
          </w:p>
        </w:tc>
        <w:tc>
          <w:tcPr>
            <w:tcW w:type="dxa" w:w="2492"/>
          </w:tcPr>
          <w:p>
            <w:pPr>
              <w:pStyle w:val="null3"/>
              <w:jc w:val="center"/>
            </w:pPr>
            <w:r>
              <w:rPr/>
              <w:t>详细描述</w:t>
            </w:r>
          </w:p>
        </w:tc>
        <w:tc>
          <w:tcPr>
            <w:tcW w:type="dxa" w:w="831"/>
          </w:tcPr>
          <w:p>
            <w:pPr>
              <w:pStyle w:val="null3"/>
              <w:jc w:val="center"/>
            </w:pPr>
            <w:r>
              <w:rPr/>
              <w:t>分值</w:t>
            </w:r>
          </w:p>
        </w:tc>
        <w:tc>
          <w:tcPr>
            <w:tcW w:type="dxa" w:w="831"/>
          </w:tcPr>
          <w:p>
            <w:pPr>
              <w:pStyle w:val="null3"/>
              <w:jc w:val="center"/>
            </w:pPr>
            <w:r>
              <w:rPr/>
              <w:t>客观/主观</w:t>
            </w:r>
          </w:p>
        </w:tc>
        <w:tc>
          <w:tcPr>
            <w:tcW w:type="dxa" w:w="1661"/>
          </w:tcPr>
          <w:p>
            <w:pPr>
              <w:pStyle w:val="null3"/>
              <w:jc w:val="center"/>
            </w:pPr>
            <w:r>
              <w:rPr/>
              <w:t>关联格式</w:t>
            </w:r>
          </w:p>
        </w:tc>
      </w:tr>
      <w:tr>
        <w:tc>
          <w:tcPr>
            <w:tcW w:type="dxa" w:w="831"/>
            <w:vMerge w:val="restart"/>
          </w:tcPr>
          <w:p>
            <w:pPr>
              <w:pStyle w:val="null3"/>
            </w:pPr>
            <w:r>
              <w:rPr/>
              <w:t>详细评审</w:t>
            </w:r>
          </w:p>
        </w:tc>
        <w:tc>
          <w:tcPr>
            <w:tcW w:type="dxa" w:w="1661"/>
          </w:tcPr>
          <w:p>
            <w:pPr>
              <w:pStyle w:val="null3"/>
            </w:pPr>
            <w:r>
              <w:rPr/>
              <w:t>技术响应</w:t>
            </w:r>
          </w:p>
        </w:tc>
        <w:tc>
          <w:tcPr>
            <w:tcW w:type="dxa" w:w="2492"/>
          </w:tcPr>
          <w:p>
            <w:pPr>
              <w:pStyle w:val="null3"/>
            </w:pPr>
            <w:r>
              <w:rPr/>
              <w:t>根据竞争性磋商文件中的技术参数要求对供应商的响应内容进行评分： 1.每有一项重要技术参数（标注“▲”的条款，5项）满足要求得6分，最多得30分。 2.每有一项一般技术参数（未标注“▲”的条款，17项）满足要求得1分，最多得17分。 注：供应商应对技术要求列表逐项应答并标明偏离情况，提供证明材料的注明证明材料的页码。</w:t>
            </w:r>
          </w:p>
        </w:tc>
        <w:tc>
          <w:tcPr>
            <w:tcW w:type="dxa" w:w="831"/>
          </w:tcPr>
          <w:p>
            <w:pPr>
              <w:pStyle w:val="null3"/>
              <w:jc w:val="right"/>
            </w:pPr>
            <w:r>
              <w:rPr/>
              <w:t>47.00</w:t>
            </w:r>
          </w:p>
        </w:tc>
        <w:tc>
          <w:tcPr>
            <w:tcW w:type="dxa" w:w="831"/>
          </w:tcPr>
          <w:p>
            <w:pPr>
              <w:pStyle w:val="null3"/>
            </w:pPr>
            <w:r>
              <w:rPr/>
              <w:t>客观</w:t>
            </w:r>
          </w:p>
        </w:tc>
        <w:tc>
          <w:tcPr>
            <w:tcW w:type="dxa" w:w="1661"/>
          </w:tcPr>
          <w:p>
            <w:pPr>
              <w:pStyle w:val="null3"/>
            </w:pPr>
            <w:r>
              <w:rPr/>
              <w:t>产品技术参数响应表</w:t>
            </w:r>
          </w:p>
          <w:p>
            <w:pPr>
              <w:pStyle w:val="null3"/>
            </w:pPr>
            <w:r>
              <w:rPr/>
              <w:t>商务应答表</w:t>
            </w:r>
          </w:p>
          <w:p>
            <w:pPr>
              <w:pStyle w:val="null3"/>
            </w:pPr>
            <w:r>
              <w:rPr/>
              <w:t>其他相关证明材料</w:t>
            </w:r>
          </w:p>
        </w:tc>
      </w:tr>
      <w:tr>
        <w:tc>
          <w:tcPr>
            <w:tcW w:type="dxa" w:w="831"/>
            <w:vMerge/>
          </w:tcPr>
          <w:p/>
        </w:tc>
        <w:tc>
          <w:tcPr>
            <w:tcW w:type="dxa" w:w="1661"/>
          </w:tcPr>
          <w:p>
            <w:pPr>
              <w:pStyle w:val="null3"/>
            </w:pPr>
            <w:r>
              <w:rPr/>
              <w:t>项目实施方案</w:t>
            </w:r>
          </w:p>
        </w:tc>
        <w:tc>
          <w:tcPr>
            <w:tcW w:type="dxa" w:w="2492"/>
          </w:tcPr>
          <w:p>
            <w:pPr>
              <w:pStyle w:val="null3"/>
            </w:pPr>
            <w:r>
              <w:rPr/>
              <w:t>对本项目提供的实施方案应包含：（1）产品质量保障方案、（2）供货方案、（3）售后服务方案；1.供应商提供的项目售后方案每包含以上一项内容的得1分，最多得3分。 2.在上述得分基础上，各项方案内容按以下原则进行加分：（1）产品质量保障方案内容中应包含：①具体的产品质量保障措施、②产品质量问题处理方案； 每提供一项且方案内容专门针对本项目编制并完全满足本项目需求、利于项目实施的加2分，最多加4分，方案内容与本项目无关或仅有部分满足本项目需求的不加分。（2）供货方案内容中应包含：①具体的供货流程及安排、②安装调试方案；每提供一项且方案内容专门针对本项目编制并完全满足本项目需求、利于项目实施的加2分，最多加4分，方案内容与本项目无关或仅有部分满足本项目需求的不加分。（3）售后服务方案内容中应包含：①售后服务体系、故障问题响应及处理方案、②培训方案； 每提供一项且方案内容专门针对本项目编制并完全满足本项目需求、利于项目实施的加2分，最多加4分，方案内容与本项目无关或仅有部分满足本项目需求的不加分。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其他相关证明材料</w:t>
            </w:r>
          </w:p>
        </w:tc>
      </w:tr>
      <w:tr>
        <w:tc>
          <w:tcPr>
            <w:tcW w:type="dxa" w:w="831"/>
            <w:vMerge/>
          </w:tcPr>
          <w:p/>
        </w:tc>
        <w:tc>
          <w:tcPr>
            <w:tcW w:type="dxa" w:w="1661"/>
          </w:tcPr>
          <w:p>
            <w:pPr>
              <w:pStyle w:val="null3"/>
            </w:pPr>
            <w:r>
              <w:rPr/>
              <w:t>质保期</w:t>
            </w:r>
          </w:p>
        </w:tc>
        <w:tc>
          <w:tcPr>
            <w:tcW w:type="dxa" w:w="2492"/>
          </w:tcPr>
          <w:p>
            <w:pPr>
              <w:pStyle w:val="null3"/>
            </w:pPr>
            <w:r>
              <w:rPr/>
              <w:t>在满足用户需求的基础上，承诺延长质保期的，每延长一年得2分，最高得4分。 注：提供承诺函作为证明材料，承诺函格式自拟。</w:t>
            </w:r>
          </w:p>
        </w:tc>
        <w:tc>
          <w:tcPr>
            <w:tcW w:type="dxa" w:w="831"/>
          </w:tcPr>
          <w:p>
            <w:pPr>
              <w:pStyle w:val="null3"/>
              <w:jc w:val="right"/>
            </w:pPr>
            <w:r>
              <w:rPr/>
              <w:t>4.00</w:t>
            </w:r>
          </w:p>
        </w:tc>
        <w:tc>
          <w:tcPr>
            <w:tcW w:type="dxa" w:w="831"/>
          </w:tcPr>
          <w:p>
            <w:pPr>
              <w:pStyle w:val="null3"/>
            </w:pPr>
            <w:r>
              <w:rPr/>
              <w:t>客观</w:t>
            </w:r>
          </w:p>
        </w:tc>
        <w:tc>
          <w:tcPr>
            <w:tcW w:type="dxa" w:w="1661"/>
          </w:tcPr>
          <w:p>
            <w:pPr>
              <w:pStyle w:val="null3"/>
            </w:pPr>
            <w:r>
              <w:rPr/>
              <w:t>其他相关证明材料</w:t>
            </w:r>
          </w:p>
        </w:tc>
      </w:tr>
      <w:tr>
        <w:tc>
          <w:tcPr>
            <w:tcW w:type="dxa" w:w="831"/>
            <w:vMerge/>
          </w:tcPr>
          <w:p/>
        </w:tc>
        <w:tc>
          <w:tcPr>
            <w:tcW w:type="dxa" w:w="1661"/>
          </w:tcPr>
          <w:p>
            <w:pPr>
              <w:pStyle w:val="null3"/>
            </w:pPr>
            <w:r>
              <w:rPr/>
              <w:t>业绩</w:t>
            </w:r>
          </w:p>
        </w:tc>
        <w:tc>
          <w:tcPr>
            <w:tcW w:type="dxa" w:w="2492"/>
          </w:tcPr>
          <w:p>
            <w:pPr>
              <w:pStyle w:val="null3"/>
            </w:pPr>
            <w:r>
              <w:rPr/>
              <w:t>供应商自2020年1月1日以来，每具有一个类似的项目业绩的得1分，最多得4分。 注：提供合同复印件并加盖供应商鲜章。</w:t>
            </w:r>
          </w:p>
        </w:tc>
        <w:tc>
          <w:tcPr>
            <w:tcW w:type="dxa" w:w="831"/>
          </w:tcPr>
          <w:p>
            <w:pPr>
              <w:pStyle w:val="null3"/>
              <w:jc w:val="right"/>
            </w:pPr>
            <w:r>
              <w:rPr/>
              <w:t>4.00</w:t>
            </w:r>
          </w:p>
        </w:tc>
        <w:tc>
          <w:tcPr>
            <w:tcW w:type="dxa" w:w="831"/>
          </w:tcPr>
          <w:p>
            <w:pPr>
              <w:pStyle w:val="null3"/>
            </w:pPr>
            <w:r>
              <w:rPr/>
              <w:t>客观</w:t>
            </w:r>
          </w:p>
        </w:tc>
        <w:tc>
          <w:tcPr>
            <w:tcW w:type="dxa" w:w="1661"/>
          </w:tcPr>
          <w:p>
            <w:pPr>
              <w:pStyle w:val="null3"/>
            </w:pPr>
            <w:r>
              <w:rPr/>
              <w:t>其他相关证明材料</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满足采购文件所有要求且经评审的最后有效报价最低的为基准价，供应商的报价分按照下列公式计算：报价得分=基准价/报价×30。</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报价表</w:t>
            </w:r>
          </w:p>
          <w:p>
            <w:pPr>
              <w:pStyle w:val="null3"/>
            </w:pPr>
            <w:r>
              <w:rPr/>
              <w:t>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序号</w:t>
            </w:r>
          </w:p>
        </w:tc>
        <w:tc>
          <w:tcPr>
            <w:tcW w:type="dxa" w:w="1661"/>
          </w:tcPr>
          <w:p>
            <w:pPr>
              <w:pStyle w:val="null3"/>
            </w:pPr>
            <w:r>
              <w:rPr/>
              <w:t>情形</w:t>
            </w:r>
          </w:p>
        </w:tc>
        <w:tc>
          <w:tcPr>
            <w:tcW w:type="dxa" w:w="1661"/>
          </w:tcPr>
          <w:p>
            <w:pPr>
              <w:pStyle w:val="null3"/>
            </w:pPr>
            <w:r>
              <w:rPr/>
              <w:t>适用对象</w:t>
            </w:r>
          </w:p>
        </w:tc>
        <w:tc>
          <w:tcPr>
            <w:tcW w:type="dxa" w:w="831"/>
          </w:tcPr>
          <w:p>
            <w:pPr>
              <w:pStyle w:val="null3"/>
            </w:pPr>
            <w:r>
              <w:rPr/>
              <w:t>比例</w:t>
            </w:r>
          </w:p>
        </w:tc>
        <w:tc>
          <w:tcPr>
            <w:tcW w:type="dxa" w:w="1661"/>
          </w:tcPr>
          <w:p>
            <w:pPr>
              <w:pStyle w:val="null3"/>
            </w:pPr>
            <w:r>
              <w:rPr/>
              <w:t>说明</w:t>
            </w:r>
          </w:p>
        </w:tc>
        <w:tc>
          <w:tcPr>
            <w:tcW w:type="dxa" w:w="1661"/>
          </w:tcPr>
          <w:p>
            <w:pPr>
              <w:pStyle w:val="null3"/>
            </w:pPr>
            <w:r>
              <w:rPr/>
              <w:t>关联格式</w:t>
            </w:r>
          </w:p>
        </w:tc>
      </w:tr>
      <w:tr>
        <w:tc>
          <w:tcPr>
            <w:tcW w:type="dxa" w:w="8306"/>
            <w:gridSpan w:val="6"/>
          </w:tcPr>
          <w:p>
            <w:pPr>
              <w:pStyle w:val="null3"/>
            </w:pPr>
            <w:r>
              <w:rPr/>
              <w:t>无</w:t>
            </w:r>
          </w:p>
        </w:tc>
      </w:tr>
    </w:tbl>
    <w:p>
      <w:pPr>
        <w:pStyle w:val="null3"/>
      </w:pPr>
    </w:p>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评审因素</w:t>
            </w:r>
          </w:p>
        </w:tc>
        <w:tc>
          <w:tcPr>
            <w:tcW w:type="dxa" w:w="5815"/>
            <w:gridSpan w:val="4"/>
          </w:tcPr>
          <w:p>
            <w:pPr>
              <w:pStyle w:val="null3"/>
              <w:jc w:val="center"/>
            </w:pPr>
            <w:r>
              <w:rPr/>
              <w:t>评审标准</w:t>
            </w:r>
          </w:p>
        </w:tc>
      </w:tr>
      <w:tr>
        <w:tc>
          <w:tcPr>
            <w:tcW w:type="dxa" w:w="2492"/>
            <w:gridSpan w:val="2"/>
          </w:tcPr>
          <w:p>
            <w:pPr>
              <w:pStyle w:val="null3"/>
              <w:jc w:val="center"/>
            </w:pPr>
            <w:r>
              <w:rPr/>
              <w:t>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评审因素分类</w:t>
            </w:r>
          </w:p>
        </w:tc>
        <w:tc>
          <w:tcPr>
            <w:tcW w:type="dxa" w:w="1661"/>
          </w:tcPr>
          <w:p>
            <w:pPr>
              <w:pStyle w:val="null3"/>
              <w:jc w:val="center"/>
            </w:pPr>
            <w:r>
              <w:rPr/>
              <w:t>评审项</w:t>
            </w:r>
          </w:p>
        </w:tc>
        <w:tc>
          <w:tcPr>
            <w:tcW w:type="dxa" w:w="2492"/>
          </w:tcPr>
          <w:p>
            <w:pPr>
              <w:pStyle w:val="null3"/>
              <w:jc w:val="center"/>
            </w:pPr>
            <w:r>
              <w:rPr/>
              <w:t>详细描述</w:t>
            </w:r>
          </w:p>
        </w:tc>
        <w:tc>
          <w:tcPr>
            <w:tcW w:type="dxa" w:w="831"/>
          </w:tcPr>
          <w:p>
            <w:pPr>
              <w:pStyle w:val="null3"/>
              <w:jc w:val="center"/>
            </w:pPr>
            <w:r>
              <w:rPr/>
              <w:t>分值</w:t>
            </w:r>
          </w:p>
        </w:tc>
        <w:tc>
          <w:tcPr>
            <w:tcW w:type="dxa" w:w="831"/>
          </w:tcPr>
          <w:p>
            <w:pPr>
              <w:pStyle w:val="null3"/>
              <w:jc w:val="center"/>
            </w:pPr>
            <w:r>
              <w:rPr/>
              <w:t>客观/主观</w:t>
            </w:r>
          </w:p>
        </w:tc>
        <w:tc>
          <w:tcPr>
            <w:tcW w:type="dxa" w:w="1661"/>
          </w:tcPr>
          <w:p>
            <w:pPr>
              <w:pStyle w:val="null3"/>
              <w:jc w:val="center"/>
            </w:pPr>
            <w:r>
              <w:rPr/>
              <w:t>关联格式</w:t>
            </w:r>
          </w:p>
        </w:tc>
      </w:tr>
      <w:tr>
        <w:tc>
          <w:tcPr>
            <w:tcW w:type="dxa" w:w="831"/>
            <w:vMerge w:val="restart"/>
          </w:tcPr>
          <w:p>
            <w:pPr>
              <w:pStyle w:val="null3"/>
            </w:pPr>
            <w:r>
              <w:rPr/>
              <w:t>详细评审</w:t>
            </w:r>
          </w:p>
        </w:tc>
        <w:tc>
          <w:tcPr>
            <w:tcW w:type="dxa" w:w="1661"/>
          </w:tcPr>
          <w:p>
            <w:pPr>
              <w:pStyle w:val="null3"/>
            </w:pPr>
            <w:r>
              <w:rPr/>
              <w:t>技术响应</w:t>
            </w:r>
          </w:p>
        </w:tc>
        <w:tc>
          <w:tcPr>
            <w:tcW w:type="dxa" w:w="2492"/>
          </w:tcPr>
          <w:p>
            <w:pPr>
              <w:pStyle w:val="null3"/>
            </w:pPr>
            <w:r>
              <w:rPr/>
              <w:t>根据竞争性磋商文件中的技术参数要求对供应商的响应内容进行评分： 1.每有一项重要技术参数（标注“▲”的条款，12项）满足要求得3分，最多得36分。 2.每有一项一般技术参数（未标注“▲”的条款，14项）满足要求得1分，最多得14分。 注：供应商应对技术要求列表逐项应答并标明偏离情况，提供证明材料的注明证明材料的页码。</w:t>
            </w:r>
          </w:p>
        </w:tc>
        <w:tc>
          <w:tcPr>
            <w:tcW w:type="dxa" w:w="831"/>
          </w:tcPr>
          <w:p>
            <w:pPr>
              <w:pStyle w:val="null3"/>
              <w:jc w:val="right"/>
            </w:pPr>
            <w:r>
              <w:rPr/>
              <w:t>50.00</w:t>
            </w:r>
          </w:p>
        </w:tc>
        <w:tc>
          <w:tcPr>
            <w:tcW w:type="dxa" w:w="831"/>
          </w:tcPr>
          <w:p>
            <w:pPr>
              <w:pStyle w:val="null3"/>
            </w:pPr>
            <w:r>
              <w:rPr/>
              <w:t>客观</w:t>
            </w:r>
          </w:p>
        </w:tc>
        <w:tc>
          <w:tcPr>
            <w:tcW w:type="dxa" w:w="1661"/>
          </w:tcPr>
          <w:p>
            <w:pPr>
              <w:pStyle w:val="null3"/>
            </w:pPr>
            <w:r>
              <w:rPr/>
              <w:t>其他相关证明材料</w:t>
            </w:r>
          </w:p>
          <w:p>
            <w:pPr>
              <w:pStyle w:val="null3"/>
            </w:pPr>
            <w:r>
              <w:rPr/>
              <w:t>产品技术参数响应表</w:t>
            </w:r>
          </w:p>
          <w:p>
            <w:pPr>
              <w:pStyle w:val="null3"/>
            </w:pPr>
            <w:r>
              <w:rPr/>
              <w:t>商务应答表</w:t>
            </w:r>
          </w:p>
        </w:tc>
      </w:tr>
      <w:tr>
        <w:tc>
          <w:tcPr>
            <w:tcW w:type="dxa" w:w="831"/>
            <w:vMerge/>
          </w:tcPr>
          <w:p/>
        </w:tc>
        <w:tc>
          <w:tcPr>
            <w:tcW w:type="dxa" w:w="1661"/>
          </w:tcPr>
          <w:p>
            <w:pPr>
              <w:pStyle w:val="null3"/>
            </w:pPr>
            <w:r>
              <w:rPr/>
              <w:t>项目实施方案</w:t>
            </w:r>
          </w:p>
        </w:tc>
        <w:tc>
          <w:tcPr>
            <w:tcW w:type="dxa" w:w="2492"/>
          </w:tcPr>
          <w:p>
            <w:pPr>
              <w:pStyle w:val="null3"/>
            </w:pPr>
            <w:r>
              <w:rPr/>
              <w:t>针对本项目提供的实施方案应包含：（1）产品质量保障方案、（2）供货方案、（3）售后服务方案；1.供应商提供的项目售后方案每包含以上一项内容的得1分，最多得3分。 2.在上述得分基础上，各项方案内容按以下原则进行加分：（1）产品质量保障方案内容中应包含：①具体的产品质量保障措施、②产品质量问题处理方案； 每提供一项且方案内容专门针对本项目编制并完全满足本项目需求、利于项目实施的加2分，最多加4分，方案内容与本项目无关或仅有部分满足本项目需求的不加分。（2）供货方案内容中应包含：①具体的供货流程及安排、②安装调试方案；每提供一项且方案内容专门针对本项目编制并完全满足本项目需求、利于项目实施的加2分，最多加4分，方案内容与本项目无关或仅有部分满足本项目需求的不加分。（3）售后服务方案内容中应包含：①售后服务体系、故障问题响应及处理方案、②培训方案； 每提供一项且方案内容专门针对本项目编制并完全满足本项目需求、利于项目实施的加2分，最多加4分，方案内容与本项目无关或仅有部分满足本项目需求的不加分。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其他相关证明材料</w:t>
            </w:r>
          </w:p>
        </w:tc>
      </w:tr>
      <w:tr>
        <w:tc>
          <w:tcPr>
            <w:tcW w:type="dxa" w:w="831"/>
            <w:vMerge/>
          </w:tcPr>
          <w:p/>
        </w:tc>
        <w:tc>
          <w:tcPr>
            <w:tcW w:type="dxa" w:w="1661"/>
          </w:tcPr>
          <w:p>
            <w:pPr>
              <w:pStyle w:val="null3"/>
            </w:pPr>
            <w:r>
              <w:rPr/>
              <w:t>业绩</w:t>
            </w:r>
          </w:p>
        </w:tc>
        <w:tc>
          <w:tcPr>
            <w:tcW w:type="dxa" w:w="2492"/>
          </w:tcPr>
          <w:p>
            <w:pPr>
              <w:pStyle w:val="null3"/>
            </w:pPr>
            <w:r>
              <w:rPr/>
              <w:t>供应商自2020年1月1日以来，每具有一个类似的项目业绩的得1分，最多得5分。 注：提供合同复印件并加盖供应商鲜章。</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其他相关证明材料</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满足采购文件所有要求且经评审的最后有效报价最低的为基准价，供应商的报价分按照下列公式计算：报价得分=基准价/报价×30。</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报价表</w:t>
            </w:r>
          </w:p>
          <w:p>
            <w:pPr>
              <w:pStyle w:val="null3"/>
            </w:pPr>
            <w:r>
              <w:rPr/>
              <w:t>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序号</w:t>
            </w:r>
          </w:p>
        </w:tc>
        <w:tc>
          <w:tcPr>
            <w:tcW w:type="dxa" w:w="1661"/>
          </w:tcPr>
          <w:p>
            <w:pPr>
              <w:pStyle w:val="null3"/>
            </w:pPr>
            <w:r>
              <w:rPr/>
              <w:t>情形</w:t>
            </w:r>
          </w:p>
        </w:tc>
        <w:tc>
          <w:tcPr>
            <w:tcW w:type="dxa" w:w="1661"/>
          </w:tcPr>
          <w:p>
            <w:pPr>
              <w:pStyle w:val="null3"/>
            </w:pPr>
            <w:r>
              <w:rPr/>
              <w:t>适用对象</w:t>
            </w:r>
          </w:p>
        </w:tc>
        <w:tc>
          <w:tcPr>
            <w:tcW w:type="dxa" w:w="831"/>
          </w:tcPr>
          <w:p>
            <w:pPr>
              <w:pStyle w:val="null3"/>
            </w:pPr>
            <w:r>
              <w:rPr/>
              <w:t>比例</w:t>
            </w:r>
          </w:p>
        </w:tc>
        <w:tc>
          <w:tcPr>
            <w:tcW w:type="dxa" w:w="1661"/>
          </w:tcPr>
          <w:p>
            <w:pPr>
              <w:pStyle w:val="null3"/>
            </w:pPr>
            <w:r>
              <w:rPr/>
              <w:t>说明</w:t>
            </w:r>
          </w:p>
        </w:tc>
        <w:tc>
          <w:tcPr>
            <w:tcW w:type="dxa" w:w="1661"/>
          </w:tcPr>
          <w:p>
            <w:pPr>
              <w:pStyle w:val="null3"/>
            </w:pPr>
            <w:r>
              <w:rPr/>
              <w:t>关联格式</w:t>
            </w:r>
          </w:p>
        </w:tc>
      </w:tr>
      <w:tr>
        <w:tc>
          <w:tcPr>
            <w:tcW w:type="dxa" w:w="8306"/>
            <w:gridSpan w:val="6"/>
          </w:tcPr>
          <w:p>
            <w:pPr>
              <w:pStyle w:val="null3"/>
            </w:pPr>
            <w:r>
              <w:rPr/>
              <w:t>无</w:t>
            </w:r>
          </w:p>
        </w:tc>
      </w:tr>
    </w:tbl>
    <w:p>
      <w:pPr>
        <w:pStyle w:val="null3"/>
        <w:ind w:firstLine="480"/>
        <w:outlineLvl w:val="2"/>
      </w:pPr>
      <w:r>
        <w:rPr>
          <w:b/>
          <w:sz w:val="28"/>
        </w:rPr>
        <w:t>5.5终止采购活动</w:t>
      </w:r>
    </w:p>
    <w:p>
      <w:pPr>
        <w:pStyle w:val="null3"/>
        <w:ind w:firstLine="480"/>
      </w:pPr>
      <w:r>
        <w:rPr/>
        <w:t>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ind w:firstLine="480"/>
        <w:outlineLvl w:val="2"/>
      </w:pPr>
      <w:r>
        <w:rPr>
          <w:b/>
          <w:sz w:val="28"/>
        </w:rPr>
        <w:t>5.6确定成交供应商</w:t>
      </w:r>
    </w:p>
    <w:p>
      <w:pPr>
        <w:pStyle w:val="null3"/>
      </w:pPr>
    </w:p>
    <w:p>
      <w:pPr>
        <w:pStyle w:val="null3"/>
      </w:pP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四、根据采购人确定的成交供应商，代理机构在四川政府采购网上发布成交结果公告，同时向成交供应商发出成交通知书。</w:t>
      </w:r>
    </w:p>
    <w:p>
      <w:pPr>
        <w:pStyle w:val="null3"/>
        <w:ind w:firstLine="480"/>
        <w:outlineLvl w:val="2"/>
      </w:pPr>
      <w:r>
        <w:rPr>
          <w:b/>
          <w:sz w:val="28"/>
        </w:rPr>
        <w:t>5.7评审专家在政府采购活动中承担以下义务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ind w:firstLine="480"/>
        <w:outlineLvl w:val="2"/>
      </w:pPr>
      <w:r>
        <w:rPr>
          <w:b/>
          <w:sz w:val="28"/>
        </w:rPr>
        <w:t>5.8评审专家在政府采购活动中应当遵守以下工作纪律</w:t>
      </w:r>
    </w:p>
    <w:p>
      <w:pPr>
        <w:pStyle w:val="null3"/>
        <w:ind w:firstLine="480"/>
      </w:pPr>
      <w:r>
        <w:rPr/>
        <w:t>（一）遵行《中华人民共和国政府采购法》第十二条和《中华人民共和国政府采购法实施条例》第九条及财政部关于回避的规定。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         应当在监督人员监督之下办理。</w:t>
      </w:r>
    </w:p>
    <w:p>
      <w:pPr>
        <w:pStyle w:val="null3"/>
        <w:ind w:firstLine="480"/>
      </w:pPr>
      <w:r>
        <w:rPr/>
        <w:t>（四）评审过程中，不得干预或者影响正常评审工作，不得发表倾向性、引导性意见，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五）在评审过程中和评审结束后，不得记录、复制或带走任何评审资料，除因履行《四川省政府采购评审工作规程（修订）》（川财采〔2016〕53号）第十三条第（六）项规定的义务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p>
    <w:p>
      <w:pPr>
        <w:pStyle w:val="null3"/>
        <w:ind w:firstLine="480"/>
      </w:pPr>
      <w:r>
        <w:rPr/>
        <w:t xml:space="preserve"> </w:t>
      </w:r>
    </w:p>
    <w:p>
      <w:pPr>
        <w:pStyle w:val="null3"/>
        <w:ind w:firstLine="480"/>
        <w:jc w:val="center"/>
        <w:outlineLvl w:val="1"/>
      </w:pPr>
      <w:r>
        <w:rPr>
          <w:b/>
          <w:sz w:val="36"/>
        </w:rPr>
        <w:t>第六章 响应文件格式</w:t>
      </w:r>
    </w:p>
    <w:p>
      <w:pPr>
        <w:pStyle w:val="null3"/>
      </w:pPr>
    </w:p>
    <w:p>
      <w:pPr>
        <w:pStyle w:val="null3"/>
      </w:pPr>
    </w:p>
    <w:p>
      <w:pPr>
        <w:pStyle w:val="null3"/>
      </w:pP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详见附件：投标（响应）函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详见附件：产品技术参数响应表</w:t>
      </w:r>
    </w:p>
    <w:p>
      <w:pPr>
        <w:pStyle w:val="null3"/>
        <w:ind w:firstLine="960"/>
      </w:pPr>
      <w:r>
        <w:rPr/>
        <w:t>详见附件：商务应答表</w:t>
      </w:r>
    </w:p>
    <w:p>
      <w:pPr>
        <w:pStyle w:val="null3"/>
        <w:ind w:firstLine="960"/>
      </w:pPr>
      <w:r>
        <w:rPr/>
        <w:t>详见附件：报价表</w:t>
      </w:r>
    </w:p>
    <w:p>
      <w:pPr>
        <w:pStyle w:val="null3"/>
        <w:ind w:firstLine="960"/>
      </w:pPr>
      <w:r>
        <w:rPr/>
        <w:t>详见附件：分项报价表</w:t>
      </w:r>
    </w:p>
    <w:p>
      <w:pPr>
        <w:pStyle w:val="null3"/>
        <w:ind w:firstLine="960"/>
      </w:pPr>
      <w:r>
        <w:rPr/>
        <w:t>详见附件：其他相关证明材料</w:t>
      </w:r>
    </w:p>
    <w:p>
      <w:pPr>
        <w:pStyle w:val="null3"/>
      </w:pPr>
    </w:p>
    <w:p>
      <w:pPr>
        <w:pStyle w:val="null3"/>
      </w:pPr>
      <w:r>
        <w:rPr/>
        <w:t>采购包2：</w:t>
      </w:r>
    </w:p>
    <w:p>
      <w:pPr>
        <w:pStyle w:val="null3"/>
      </w:pPr>
      <w:r>
        <w:rPr/>
        <w:t>分册名称：投标响应文件分册</w:t>
      </w:r>
    </w:p>
    <w:p>
      <w:pPr>
        <w:pStyle w:val="null3"/>
        <w:ind w:firstLine="960"/>
      </w:pPr>
      <w:r>
        <w:rPr/>
        <w:t>详见附件：响应文件封面</w:t>
      </w:r>
    </w:p>
    <w:p>
      <w:pPr>
        <w:pStyle w:val="null3"/>
        <w:ind w:firstLine="960"/>
      </w:pPr>
      <w:r>
        <w:rPr/>
        <w:t>详见附件：投标（响应）函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详见附件：产品技术参数响应表</w:t>
      </w:r>
    </w:p>
    <w:p>
      <w:pPr>
        <w:pStyle w:val="null3"/>
        <w:ind w:firstLine="960"/>
      </w:pPr>
      <w:r>
        <w:rPr/>
        <w:t>详见附件：商务应答表</w:t>
      </w:r>
    </w:p>
    <w:p>
      <w:pPr>
        <w:pStyle w:val="null3"/>
        <w:ind w:firstLine="960"/>
      </w:pPr>
      <w:r>
        <w:rPr/>
        <w:t>详见附件：报价表</w:t>
      </w:r>
    </w:p>
    <w:p>
      <w:pPr>
        <w:pStyle w:val="null3"/>
        <w:ind w:firstLine="960"/>
      </w:pPr>
      <w:r>
        <w:rPr/>
        <w:t>详见附件：分项报价表</w:t>
      </w:r>
    </w:p>
    <w:p>
      <w:pPr>
        <w:pStyle w:val="null3"/>
        <w:ind w:firstLine="960"/>
      </w:pPr>
      <w:r>
        <w:rPr/>
        <w:t>详见附件：其他相关证明材料</w:t>
      </w:r>
    </w:p>
    <w:p>
      <w:pPr>
        <w:pStyle w:val="null3"/>
      </w:pPr>
    </w:p>
    <w:p>
      <w:pPr>
        <w:pStyle w:val="null3"/>
        <w:ind w:firstLine="480"/>
      </w:pPr>
      <w:r>
        <w:rPr/>
        <w:t xml:space="preserve"> </w:t>
      </w:r>
    </w:p>
    <w:p>
      <w:pPr>
        <w:pStyle w:val="null3"/>
        <w:ind w:firstLine="480"/>
        <w:jc w:val="center"/>
        <w:outlineLvl w:val="1"/>
      </w:pPr>
      <w:r>
        <w:rPr>
          <w:b/>
          <w:sz w:val="36"/>
        </w:rPr>
        <w:t>第七章 拟签订采购合同文本</w:t>
      </w:r>
    </w:p>
    <w:p>
      <w:pPr>
        <w:pStyle w:val="null3"/>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